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EF222" w14:textId="300C3A69" w:rsidR="00425534" w:rsidRPr="00AD78AF" w:rsidRDefault="00425534" w:rsidP="00425534">
      <w:pPr>
        <w:tabs>
          <w:tab w:val="center" w:pos="4536"/>
          <w:tab w:val="right" w:pos="8280"/>
          <w:tab w:val="right" w:pos="9639"/>
        </w:tabs>
        <w:ind w:right="2"/>
        <w:rPr>
          <w:rFonts w:ascii="Times New Roman" w:hAnsi="Times New Roman"/>
          <w:b/>
          <w:bCs/>
          <w:sz w:val="28"/>
          <w:lang w:val="en-GB"/>
        </w:rPr>
      </w:pPr>
      <w:bookmarkStart w:id="0" w:name="_Hlk68522968"/>
      <w:r w:rsidRPr="00AD78AF">
        <w:rPr>
          <w:rFonts w:ascii="Times New Roman" w:hAnsi="Times New Roman"/>
          <w:b/>
          <w:bCs/>
          <w:sz w:val="28"/>
          <w:lang w:val="en-GB"/>
        </w:rPr>
        <w:t>3GPP TSG RAN WG1 #107-e</w:t>
      </w:r>
      <w:r w:rsidRPr="00AD78AF">
        <w:rPr>
          <w:rFonts w:ascii="Times New Roman" w:hAnsi="Times New Roman"/>
          <w:b/>
          <w:bCs/>
          <w:sz w:val="28"/>
          <w:lang w:val="en-GB"/>
        </w:rPr>
        <w:tab/>
      </w:r>
      <w:r w:rsidRPr="00AD78AF">
        <w:rPr>
          <w:rFonts w:ascii="Times New Roman" w:hAnsi="Times New Roman"/>
          <w:b/>
          <w:bCs/>
          <w:sz w:val="28"/>
          <w:lang w:val="en-GB"/>
        </w:rPr>
        <w:tab/>
      </w:r>
      <w:r w:rsidRPr="00AD78AF">
        <w:rPr>
          <w:rFonts w:ascii="Times New Roman" w:hAnsi="Times New Roman"/>
          <w:b/>
          <w:bCs/>
          <w:sz w:val="28"/>
          <w:lang w:val="en-GB"/>
        </w:rPr>
        <w:tab/>
      </w:r>
      <w:r w:rsidRPr="005F58AD">
        <w:rPr>
          <w:rFonts w:ascii="Times New Roman" w:hAnsi="Times New Roman"/>
          <w:b/>
          <w:bCs/>
          <w:sz w:val="28"/>
          <w:lang w:val="en-GB"/>
        </w:rPr>
        <w:t>R1-21</w:t>
      </w:r>
      <w:r w:rsidR="005F58AD" w:rsidRPr="005F58AD">
        <w:rPr>
          <w:rFonts w:ascii="Times New Roman" w:hAnsi="Times New Roman"/>
          <w:b/>
          <w:bCs/>
          <w:sz w:val="28"/>
          <w:lang w:val="en-GB"/>
        </w:rPr>
        <w:t>12386</w:t>
      </w:r>
    </w:p>
    <w:p w14:paraId="440BC69C" w14:textId="77777777" w:rsidR="00425534" w:rsidRPr="00AD78AF" w:rsidRDefault="00425534" w:rsidP="00425534">
      <w:pPr>
        <w:tabs>
          <w:tab w:val="center" w:pos="4536"/>
          <w:tab w:val="right" w:pos="8280"/>
          <w:tab w:val="right" w:pos="9639"/>
        </w:tabs>
        <w:ind w:right="2"/>
        <w:rPr>
          <w:rFonts w:ascii="Times New Roman" w:hAnsi="Times New Roman"/>
          <w:b/>
          <w:bCs/>
          <w:sz w:val="28"/>
          <w:lang w:val="en-GB"/>
        </w:rPr>
      </w:pPr>
      <w:r w:rsidRPr="00AD78AF">
        <w:rPr>
          <w:rFonts w:ascii="Times New Roman" w:hAnsi="Times New Roman"/>
          <w:b/>
          <w:bCs/>
          <w:sz w:val="28"/>
          <w:lang w:val="en-GB"/>
        </w:rPr>
        <w:t>e-Meeting, November 11</w:t>
      </w:r>
      <w:r w:rsidRPr="00AD78AF">
        <w:rPr>
          <w:rFonts w:ascii="Times New Roman" w:hAnsi="Times New Roman"/>
          <w:b/>
          <w:bCs/>
          <w:sz w:val="28"/>
          <w:vertAlign w:val="superscript"/>
          <w:lang w:val="en-GB"/>
        </w:rPr>
        <w:t>th</w:t>
      </w:r>
      <w:r w:rsidRPr="00AD78AF">
        <w:rPr>
          <w:rFonts w:ascii="Times New Roman" w:hAnsi="Times New Roman"/>
          <w:b/>
          <w:bCs/>
          <w:sz w:val="28"/>
          <w:lang w:val="en-GB"/>
        </w:rPr>
        <w:t xml:space="preserve"> – 19</w:t>
      </w:r>
      <w:r w:rsidRPr="00AD78AF">
        <w:rPr>
          <w:rFonts w:ascii="Times New Roman" w:hAnsi="Times New Roman"/>
          <w:b/>
          <w:bCs/>
          <w:sz w:val="28"/>
          <w:vertAlign w:val="superscript"/>
          <w:lang w:val="en-GB"/>
        </w:rPr>
        <w:t>th</w:t>
      </w:r>
      <w:r w:rsidRPr="00AD78AF">
        <w:rPr>
          <w:rFonts w:ascii="Times New Roman" w:hAnsi="Times New Roman"/>
          <w:b/>
          <w:bCs/>
          <w:sz w:val="28"/>
          <w:lang w:val="en-GB"/>
        </w:rPr>
        <w:t>, 2021</w:t>
      </w:r>
    </w:p>
    <w:bookmarkEnd w:id="0"/>
    <w:p w14:paraId="7AC68D3C" w14:textId="053066BA" w:rsidR="00392E72" w:rsidRPr="00425534" w:rsidRDefault="00392E72" w:rsidP="001204CA">
      <w:pPr>
        <w:tabs>
          <w:tab w:val="center" w:pos="4536"/>
          <w:tab w:val="right" w:pos="9072"/>
        </w:tabs>
        <w:rPr>
          <w:rFonts w:ascii="Times New Roman" w:hAnsi="Times New Roman"/>
          <w:b/>
          <w:kern w:val="0"/>
          <w:sz w:val="28"/>
          <w:szCs w:val="28"/>
          <w:lang w:val="en-GB"/>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0D8F570C"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425534" w:rsidRPr="00425534">
        <w:rPr>
          <w:rFonts w:ascii="Times New Roman" w:eastAsia="MS Mincho" w:hAnsi="Times New Roman"/>
          <w:b/>
          <w:kern w:val="0"/>
          <w:sz w:val="24"/>
          <w:szCs w:val="20"/>
          <w:lang w:eastAsia="en-US"/>
        </w:rPr>
        <w:t xml:space="preserve">Remaining issues </w:t>
      </w:r>
      <w:r w:rsidR="00DB2A73" w:rsidRPr="00DB2A73">
        <w:rPr>
          <w:rFonts w:ascii="Times New Roman" w:eastAsia="MS Mincho" w:hAnsi="Times New Roman"/>
          <w:b/>
          <w:kern w:val="0"/>
          <w:sz w:val="24"/>
          <w:szCs w:val="20"/>
          <w:lang w:eastAsia="en-US"/>
        </w:rPr>
        <w:t>on enhancement for unlicensed URLLC/</w:t>
      </w:r>
      <w:proofErr w:type="spellStart"/>
      <w:r w:rsidR="00DB2A73" w:rsidRPr="00DB2A73">
        <w:rPr>
          <w:rFonts w:ascii="Times New Roman" w:eastAsia="MS Mincho" w:hAnsi="Times New Roman"/>
          <w:b/>
          <w:kern w:val="0"/>
          <w:sz w:val="24"/>
          <w:szCs w:val="20"/>
          <w:lang w:eastAsia="en-US"/>
        </w:rPr>
        <w:t>I</w:t>
      </w:r>
      <w:r w:rsidR="00021A0C">
        <w:rPr>
          <w:rFonts w:ascii="Times New Roman" w:eastAsia="MS Mincho" w:hAnsi="Times New Roman"/>
          <w:b/>
          <w:kern w:val="0"/>
          <w:sz w:val="24"/>
          <w:szCs w:val="20"/>
          <w:lang w:eastAsia="en-US"/>
        </w:rPr>
        <w:t>I</w:t>
      </w:r>
      <w:r w:rsidR="00DB2A73" w:rsidRPr="00DB2A73">
        <w:rPr>
          <w:rFonts w:ascii="Times New Roman" w:eastAsia="MS Mincho" w:hAnsi="Times New Roman"/>
          <w:b/>
          <w:kern w:val="0"/>
          <w:sz w:val="24"/>
          <w:szCs w:val="20"/>
          <w:lang w:eastAsia="en-US"/>
        </w:rPr>
        <w:t>oT</w:t>
      </w:r>
      <w:proofErr w:type="spellEnd"/>
    </w:p>
    <w:p w14:paraId="5161D142" w14:textId="48670A77"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17617E">
        <w:rPr>
          <w:rFonts w:ascii="Times New Roman" w:eastAsia="MS Mincho" w:hAnsi="Times New Roman"/>
          <w:b/>
          <w:kern w:val="0"/>
          <w:sz w:val="24"/>
          <w:szCs w:val="20"/>
          <w:lang w:eastAsia="en-US"/>
        </w:rPr>
        <w:t>8</w:t>
      </w:r>
      <w:r w:rsidR="00884F19">
        <w:rPr>
          <w:rFonts w:ascii="Times New Roman" w:hAnsi="Times New Roman"/>
          <w:b/>
          <w:kern w:val="0"/>
          <w:sz w:val="24"/>
          <w:szCs w:val="20"/>
        </w:rPr>
        <w:t>.</w:t>
      </w:r>
      <w:r w:rsidR="0017617E">
        <w:rPr>
          <w:rFonts w:ascii="Times New Roman" w:hAnsi="Times New Roman"/>
          <w:b/>
          <w:kern w:val="0"/>
          <w:sz w:val="24"/>
          <w:szCs w:val="20"/>
        </w:rPr>
        <w:t>3</w:t>
      </w:r>
      <w:r w:rsidR="003D6A9B">
        <w:rPr>
          <w:rFonts w:ascii="Times New Roman" w:hAnsi="Times New Roman"/>
          <w:b/>
          <w:kern w:val="0"/>
          <w:sz w:val="24"/>
          <w:szCs w:val="20"/>
        </w:rPr>
        <w:t>.2</w:t>
      </w:r>
    </w:p>
    <w:p w14:paraId="30A5B408" w14:textId="42B0189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84A10FF" w14:textId="4F0B1537" w:rsidR="0017617E" w:rsidRDefault="005B787A" w:rsidP="0093011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From </w:t>
      </w:r>
      <w:r w:rsidR="00237B1F">
        <w:rPr>
          <w:rFonts w:ascii="Times New Roman" w:hAnsi="Times New Roman"/>
          <w:kern w:val="0"/>
          <w:sz w:val="22"/>
        </w:rPr>
        <w:t>RAN1#102-e</w:t>
      </w:r>
      <w:r w:rsidR="00E1690F">
        <w:rPr>
          <w:rFonts w:ascii="Times New Roman" w:hAnsi="Times New Roman"/>
          <w:kern w:val="0"/>
          <w:sz w:val="22"/>
        </w:rPr>
        <w:t xml:space="preserve"> </w:t>
      </w:r>
      <w:r>
        <w:rPr>
          <w:rFonts w:ascii="Times New Roman" w:hAnsi="Times New Roman"/>
          <w:kern w:val="0"/>
          <w:sz w:val="22"/>
        </w:rPr>
        <w:t xml:space="preserve">to </w:t>
      </w:r>
      <w:r w:rsidR="00E1690F">
        <w:rPr>
          <w:rFonts w:ascii="Times New Roman" w:hAnsi="Times New Roman"/>
          <w:kern w:val="0"/>
          <w:sz w:val="22"/>
        </w:rPr>
        <w:t>RAN1#10</w:t>
      </w:r>
      <w:r w:rsidR="007950AB">
        <w:rPr>
          <w:rFonts w:ascii="Times New Roman" w:hAnsi="Times New Roman"/>
          <w:kern w:val="0"/>
          <w:sz w:val="22"/>
        </w:rPr>
        <w:t>6</w:t>
      </w:r>
      <w:r w:rsidR="00425534">
        <w:rPr>
          <w:rFonts w:ascii="Times New Roman" w:hAnsi="Times New Roman"/>
          <w:kern w:val="0"/>
          <w:sz w:val="22"/>
        </w:rPr>
        <w:t>bis</w:t>
      </w:r>
      <w:r w:rsidR="00E1690F">
        <w:rPr>
          <w:rFonts w:ascii="Times New Roman" w:hAnsi="Times New Roman"/>
          <w:kern w:val="0"/>
          <w:sz w:val="22"/>
        </w:rPr>
        <w:t>-e</w:t>
      </w:r>
      <w:r w:rsidR="0017617E">
        <w:rPr>
          <w:rFonts w:ascii="Times New Roman" w:hAnsi="Times New Roman"/>
          <w:kern w:val="0"/>
          <w:sz w:val="22"/>
        </w:rPr>
        <w:t xml:space="preserve"> meeting</w:t>
      </w:r>
      <w:r w:rsidR="003C5AC4">
        <w:rPr>
          <w:rFonts w:ascii="Times New Roman" w:hAnsi="Times New Roman"/>
          <w:kern w:val="0"/>
          <w:sz w:val="22"/>
        </w:rPr>
        <w:t xml:space="preserve"> </w:t>
      </w:r>
      <w:r>
        <w:rPr>
          <w:rFonts w:ascii="Times New Roman" w:hAnsi="Times New Roman"/>
          <w:kern w:val="0"/>
          <w:sz w:val="22"/>
        </w:rPr>
        <w:t>[1]-</w:t>
      </w:r>
      <w:r w:rsidR="003C5AC4">
        <w:rPr>
          <w:rFonts w:ascii="Times New Roman" w:hAnsi="Times New Roman"/>
          <w:kern w:val="0"/>
          <w:sz w:val="22"/>
        </w:rPr>
        <w:t>[</w:t>
      </w:r>
      <w:r w:rsidR="00425534">
        <w:rPr>
          <w:rFonts w:ascii="Times New Roman" w:hAnsi="Times New Roman"/>
          <w:kern w:val="0"/>
          <w:sz w:val="22"/>
        </w:rPr>
        <w:t>7</w:t>
      </w:r>
      <w:r w:rsidR="003C5AC4">
        <w:rPr>
          <w:rFonts w:ascii="Times New Roman" w:hAnsi="Times New Roman"/>
          <w:kern w:val="0"/>
          <w:sz w:val="22"/>
        </w:rPr>
        <w:t>]</w:t>
      </w:r>
      <w:r w:rsidR="0017617E">
        <w:rPr>
          <w:rFonts w:ascii="Times New Roman" w:hAnsi="Times New Roman"/>
          <w:kern w:val="0"/>
          <w:sz w:val="22"/>
        </w:rPr>
        <w:t>, the following</w:t>
      </w:r>
      <w:r w:rsidR="0055192D">
        <w:rPr>
          <w:rFonts w:ascii="Times New Roman" w:hAnsi="Times New Roman"/>
          <w:kern w:val="0"/>
          <w:sz w:val="22"/>
        </w:rPr>
        <w:t>s</w:t>
      </w:r>
      <w:r w:rsidR="0017617E">
        <w:rPr>
          <w:rFonts w:ascii="Times New Roman" w:hAnsi="Times New Roman"/>
          <w:kern w:val="0"/>
          <w:sz w:val="22"/>
        </w:rPr>
        <w:t xml:space="preserve"> were agreed </w:t>
      </w:r>
      <w:r w:rsidR="00237B1F">
        <w:rPr>
          <w:rFonts w:ascii="Times New Roman" w:hAnsi="Times New Roman"/>
          <w:kern w:val="0"/>
          <w:sz w:val="22"/>
        </w:rPr>
        <w:t xml:space="preserve">to support UE initiated COT for FBE operation </w:t>
      </w:r>
      <w:r w:rsidR="0017617E">
        <w:rPr>
          <w:rFonts w:ascii="Times New Roman" w:hAnsi="Times New Roman"/>
          <w:kern w:val="0"/>
          <w:sz w:val="22"/>
        </w:rPr>
        <w:t xml:space="preserve">for URLLC in unlicensed </w:t>
      </w:r>
      <w:r w:rsidR="00F92563">
        <w:rPr>
          <w:rFonts w:ascii="Times New Roman" w:hAnsi="Times New Roman"/>
          <w:kern w:val="0"/>
          <w:sz w:val="22"/>
        </w:rPr>
        <w:t>spectrum</w:t>
      </w:r>
      <w:r w:rsidR="0017617E">
        <w:rPr>
          <w:rFonts w:ascii="Times New Roman" w:hAnsi="Times New Roman"/>
          <w:kern w:val="0"/>
          <w:sz w:val="22"/>
        </w:rPr>
        <w:t xml:space="preserve"> under the </w:t>
      </w:r>
      <w:proofErr w:type="spellStart"/>
      <w:r w:rsidR="0017617E" w:rsidRPr="0017617E">
        <w:rPr>
          <w:rFonts w:ascii="Times New Roman" w:hAnsi="Times New Roman"/>
          <w:kern w:val="0"/>
          <w:sz w:val="22"/>
        </w:rPr>
        <w:t>NR_IIOT_URLLC_enh</w:t>
      </w:r>
      <w:proofErr w:type="spellEnd"/>
      <w:r w:rsidR="0017617E">
        <w:rPr>
          <w:rFonts w:ascii="Times New Roman" w:hAnsi="Times New Roman"/>
          <w:kern w:val="0"/>
          <w:sz w:val="22"/>
        </w:rPr>
        <w:t xml:space="preserve"> work item.</w:t>
      </w:r>
    </w:p>
    <w:tbl>
      <w:tblPr>
        <w:tblStyle w:val="a5"/>
        <w:tblW w:w="0" w:type="auto"/>
        <w:tblLook w:val="04A0" w:firstRow="1" w:lastRow="0" w:firstColumn="1" w:lastColumn="0" w:noHBand="0" w:noVBand="1"/>
      </w:tblPr>
      <w:tblGrid>
        <w:gridCol w:w="9736"/>
      </w:tblGrid>
      <w:tr w:rsidR="0017617E" w14:paraId="5DF2E319" w14:textId="77777777" w:rsidTr="005F58AD">
        <w:trPr>
          <w:trHeight w:val="771"/>
        </w:trPr>
        <w:tc>
          <w:tcPr>
            <w:tcW w:w="9736" w:type="dxa"/>
          </w:tcPr>
          <w:p w14:paraId="60AA6482" w14:textId="0449BF9E" w:rsidR="0055192D" w:rsidRPr="00C00462" w:rsidRDefault="0055192D" w:rsidP="0055192D">
            <w:pPr>
              <w:rPr>
                <w:rFonts w:ascii="Times New Roman" w:hAnsi="Times New Roman"/>
                <w:i/>
                <w:iCs/>
                <w:highlight w:val="green"/>
                <w:u w:val="single"/>
              </w:rPr>
            </w:pPr>
            <w:r w:rsidRPr="00C00462">
              <w:rPr>
                <w:rFonts w:ascii="Times New Roman" w:hAnsi="Times New Roman"/>
                <w:i/>
                <w:iCs/>
                <w:highlight w:val="green"/>
                <w:u w:val="single"/>
              </w:rPr>
              <w:t>Agreements</w:t>
            </w:r>
            <w:r w:rsidR="00F54D25" w:rsidRPr="00C00462">
              <w:rPr>
                <w:rFonts w:ascii="Times New Roman" w:hAnsi="Times New Roman"/>
                <w:i/>
                <w:iCs/>
                <w:highlight w:val="green"/>
                <w:u w:val="single"/>
              </w:rPr>
              <w:t xml:space="preserve"> at RAN1#102-e</w:t>
            </w:r>
            <w:r w:rsidRPr="00C00462">
              <w:rPr>
                <w:rFonts w:ascii="Times New Roman" w:hAnsi="Times New Roman"/>
                <w:i/>
                <w:iCs/>
                <w:highlight w:val="green"/>
                <w:u w:val="single"/>
              </w:rPr>
              <w:t>:</w:t>
            </w:r>
          </w:p>
          <w:p w14:paraId="03DEB50F" w14:textId="77777777" w:rsidR="0055192D" w:rsidRPr="0055192D" w:rsidRDefault="0055192D" w:rsidP="003138B4">
            <w:pPr>
              <w:widowControl/>
              <w:numPr>
                <w:ilvl w:val="0"/>
                <w:numId w:val="29"/>
              </w:numPr>
              <w:wordWrap/>
              <w:autoSpaceDE/>
              <w:autoSpaceDN/>
              <w:jc w:val="left"/>
              <w:rPr>
                <w:rFonts w:ascii="Times New Roman" w:hAnsi="Times New Roman"/>
                <w:i/>
                <w:iCs/>
              </w:rPr>
            </w:pPr>
            <w:r w:rsidRPr="0055192D">
              <w:rPr>
                <w:rFonts w:ascii="Times New Roman" w:hAnsi="Times New Roman"/>
                <w:i/>
                <w:iCs/>
              </w:rPr>
              <w:t>For semi-static channel access mode,</w:t>
            </w:r>
          </w:p>
          <w:p w14:paraId="11D4AE29" w14:textId="77777777" w:rsidR="0055192D" w:rsidRPr="0055192D" w:rsidRDefault="0055192D" w:rsidP="003138B4">
            <w:pPr>
              <w:widowControl/>
              <w:numPr>
                <w:ilvl w:val="1"/>
                <w:numId w:val="29"/>
              </w:numPr>
              <w:wordWrap/>
              <w:autoSpaceDE/>
              <w:autoSpaceDN/>
              <w:jc w:val="left"/>
              <w:rPr>
                <w:rFonts w:ascii="Times New Roman" w:hAnsi="Times New Roman"/>
                <w:i/>
                <w:iCs/>
                <w:lang w:eastAsia="en-US"/>
              </w:rPr>
            </w:pPr>
            <w:r w:rsidRPr="0055192D">
              <w:rPr>
                <w:rFonts w:ascii="Times New Roman" w:hAnsi="Times New Roman"/>
                <w:i/>
                <w:iCs/>
              </w:rPr>
              <w:t xml:space="preserve">When gNB operates as an initiating device </w:t>
            </w:r>
          </w:p>
          <w:p w14:paraId="272A06BB" w14:textId="62109F22" w:rsidR="0055192D" w:rsidRPr="0055192D" w:rsidRDefault="0055192D" w:rsidP="003138B4">
            <w:pPr>
              <w:widowControl/>
              <w:numPr>
                <w:ilvl w:val="2"/>
                <w:numId w:val="29"/>
              </w:numPr>
              <w:wordWrap/>
              <w:autoSpaceDE/>
              <w:autoSpaceDN/>
              <w:jc w:val="left"/>
              <w:rPr>
                <w:rFonts w:ascii="Times New Roman" w:hAnsi="Times New Roman"/>
                <w:i/>
                <w:iCs/>
              </w:rPr>
            </w:pPr>
            <w:r w:rsidRPr="0055192D">
              <w:rPr>
                <w:rFonts w:ascii="Times New Roman" w:hAnsi="Times New Roman"/>
                <w:i/>
                <w:iCs/>
              </w:rPr>
              <w:t>The gNB is not allowed to transmit during the idle period of any FFP associated with the gNB in which the gNB init</w:t>
            </w:r>
            <w:r w:rsidR="00444051">
              <w:rPr>
                <w:rFonts w:ascii="Times New Roman" w:hAnsi="Times New Roman"/>
                <w:i/>
                <w:iCs/>
              </w:rPr>
              <w:t>i</w:t>
            </w:r>
            <w:r w:rsidRPr="0055192D">
              <w:rPr>
                <w:rFonts w:ascii="Times New Roman" w:hAnsi="Times New Roman"/>
                <w:i/>
                <w:iCs/>
              </w:rPr>
              <w:t>ates a COT</w:t>
            </w:r>
          </w:p>
          <w:p w14:paraId="1250F161" w14:textId="77777777" w:rsidR="0055192D" w:rsidRPr="0055192D" w:rsidRDefault="0055192D" w:rsidP="003138B4">
            <w:pPr>
              <w:widowControl/>
              <w:numPr>
                <w:ilvl w:val="1"/>
                <w:numId w:val="29"/>
              </w:numPr>
              <w:wordWrap/>
              <w:autoSpaceDE/>
              <w:autoSpaceDN/>
              <w:jc w:val="left"/>
              <w:rPr>
                <w:rFonts w:ascii="Times New Roman" w:hAnsi="Times New Roman"/>
                <w:i/>
                <w:iCs/>
              </w:rPr>
            </w:pPr>
            <w:r w:rsidRPr="0055192D">
              <w:rPr>
                <w:rFonts w:ascii="Times New Roman" w:hAnsi="Times New Roman"/>
                <w:i/>
                <w:iCs/>
              </w:rPr>
              <w:t xml:space="preserve">When a UE operates as an initiating device </w:t>
            </w:r>
          </w:p>
          <w:p w14:paraId="4648C79E" w14:textId="40D5B86A" w:rsidR="0055192D" w:rsidRPr="0055192D" w:rsidRDefault="0055192D" w:rsidP="003138B4">
            <w:pPr>
              <w:widowControl/>
              <w:numPr>
                <w:ilvl w:val="2"/>
                <w:numId w:val="29"/>
              </w:numPr>
              <w:wordWrap/>
              <w:autoSpaceDE/>
              <w:autoSpaceDN/>
              <w:jc w:val="left"/>
              <w:rPr>
                <w:rFonts w:ascii="Times New Roman" w:hAnsi="Times New Roman"/>
                <w:i/>
                <w:iCs/>
              </w:rPr>
            </w:pPr>
            <w:r w:rsidRPr="0055192D">
              <w:rPr>
                <w:rFonts w:ascii="Times New Roman" w:hAnsi="Times New Roman"/>
                <w:i/>
                <w:iCs/>
              </w:rPr>
              <w:t>The UE is not allowed to transmit during the idle period of any FFP associated with the UE in which the UE init</w:t>
            </w:r>
            <w:r w:rsidR="00444051">
              <w:rPr>
                <w:rFonts w:ascii="Times New Roman" w:hAnsi="Times New Roman" w:hint="eastAsia"/>
                <w:i/>
                <w:iCs/>
              </w:rPr>
              <w:t>i</w:t>
            </w:r>
            <w:r w:rsidRPr="0055192D">
              <w:rPr>
                <w:rFonts w:ascii="Times New Roman" w:hAnsi="Times New Roman"/>
                <w:i/>
                <w:iCs/>
              </w:rPr>
              <w:t>ates a COT</w:t>
            </w:r>
          </w:p>
          <w:p w14:paraId="711EC6C5" w14:textId="77777777" w:rsidR="0055192D" w:rsidRPr="0055192D" w:rsidRDefault="0055192D" w:rsidP="003138B4">
            <w:pPr>
              <w:widowControl/>
              <w:numPr>
                <w:ilvl w:val="1"/>
                <w:numId w:val="29"/>
              </w:numPr>
              <w:wordWrap/>
              <w:autoSpaceDE/>
              <w:autoSpaceDN/>
              <w:jc w:val="left"/>
              <w:rPr>
                <w:rFonts w:ascii="Times New Roman" w:hAnsi="Times New Roman"/>
                <w:i/>
                <w:iCs/>
              </w:rPr>
            </w:pPr>
            <w:r w:rsidRPr="0055192D">
              <w:rPr>
                <w:rFonts w:ascii="Times New Roman" w:hAnsi="Times New Roman"/>
                <w:i/>
                <w:iCs/>
              </w:rPr>
              <w:t>When a UE shares a COT initiated by the gNB during an FFP associated with the gNB</w:t>
            </w:r>
          </w:p>
          <w:p w14:paraId="44BC739E" w14:textId="77777777" w:rsidR="0055192D" w:rsidRPr="0055192D" w:rsidRDefault="0055192D" w:rsidP="003138B4">
            <w:pPr>
              <w:widowControl/>
              <w:numPr>
                <w:ilvl w:val="2"/>
                <w:numId w:val="29"/>
              </w:numPr>
              <w:wordWrap/>
              <w:autoSpaceDE/>
              <w:autoSpaceDN/>
              <w:jc w:val="left"/>
              <w:rPr>
                <w:rFonts w:ascii="Times New Roman" w:hAnsi="Times New Roman"/>
                <w:i/>
                <w:iCs/>
              </w:rPr>
            </w:pPr>
            <w:r w:rsidRPr="0055192D">
              <w:rPr>
                <w:rFonts w:ascii="Times New Roman" w:hAnsi="Times New Roman"/>
                <w:i/>
                <w:iCs/>
              </w:rPr>
              <w:t>The UE is not allowed to transmit during the idle period of that FFP in which the UE shares the COT initiated by the gNB</w:t>
            </w:r>
          </w:p>
          <w:p w14:paraId="0CAC5E93" w14:textId="77777777" w:rsidR="0055192D" w:rsidRPr="0055192D" w:rsidRDefault="0055192D" w:rsidP="003138B4">
            <w:pPr>
              <w:widowControl/>
              <w:numPr>
                <w:ilvl w:val="1"/>
                <w:numId w:val="29"/>
              </w:numPr>
              <w:wordWrap/>
              <w:autoSpaceDE/>
              <w:autoSpaceDN/>
              <w:jc w:val="left"/>
              <w:rPr>
                <w:rFonts w:ascii="Times New Roman" w:hAnsi="Times New Roman"/>
                <w:i/>
                <w:iCs/>
              </w:rPr>
            </w:pPr>
            <w:r w:rsidRPr="0055192D">
              <w:rPr>
                <w:rFonts w:ascii="Times New Roman" w:hAnsi="Times New Roman"/>
                <w:i/>
                <w:iCs/>
              </w:rPr>
              <w:t>When the gNB shares a COT initiated by a UE during an FFP associated with the UE</w:t>
            </w:r>
          </w:p>
          <w:p w14:paraId="4BB4EFA3" w14:textId="77777777" w:rsidR="0055192D" w:rsidRPr="0055192D" w:rsidRDefault="0055192D" w:rsidP="003138B4">
            <w:pPr>
              <w:widowControl/>
              <w:numPr>
                <w:ilvl w:val="2"/>
                <w:numId w:val="29"/>
              </w:numPr>
              <w:wordWrap/>
              <w:autoSpaceDE/>
              <w:autoSpaceDN/>
              <w:jc w:val="left"/>
              <w:rPr>
                <w:rFonts w:ascii="Times New Roman" w:hAnsi="Times New Roman"/>
                <w:i/>
                <w:iCs/>
              </w:rPr>
            </w:pPr>
            <w:r w:rsidRPr="0055192D">
              <w:rPr>
                <w:rFonts w:ascii="Times New Roman" w:hAnsi="Times New Roman"/>
                <w:i/>
                <w:iCs/>
              </w:rPr>
              <w:t xml:space="preserve">The gNB is not allowed to transmit during the idle period of that </w:t>
            </w:r>
            <w:r w:rsidRPr="0055192D">
              <w:rPr>
                <w:rFonts w:ascii="Times New Roman" w:hAnsi="Times New Roman"/>
                <w:i/>
                <w:iCs/>
                <w:strike/>
              </w:rPr>
              <w:t>the</w:t>
            </w:r>
            <w:r w:rsidRPr="0055192D">
              <w:rPr>
                <w:rFonts w:ascii="Times New Roman" w:hAnsi="Times New Roman"/>
                <w:i/>
                <w:iCs/>
              </w:rPr>
              <w:t xml:space="preserve"> FFP in which the gNB shares the COT initiated by the UE</w:t>
            </w:r>
          </w:p>
          <w:p w14:paraId="59EDB6FE" w14:textId="3FCA24F8" w:rsidR="0055192D" w:rsidRPr="0055192D" w:rsidRDefault="0055192D" w:rsidP="003138B4">
            <w:pPr>
              <w:widowControl/>
              <w:numPr>
                <w:ilvl w:val="1"/>
                <w:numId w:val="29"/>
              </w:numPr>
              <w:wordWrap/>
              <w:autoSpaceDE/>
              <w:autoSpaceDN/>
              <w:jc w:val="left"/>
              <w:rPr>
                <w:rFonts w:ascii="Times New Roman" w:hAnsi="Times New Roman"/>
                <w:i/>
                <w:iCs/>
              </w:rPr>
            </w:pPr>
            <w:r w:rsidRPr="0055192D">
              <w:rPr>
                <w:rFonts w:ascii="Times New Roman" w:hAnsi="Times New Roman"/>
                <w:i/>
                <w:iCs/>
              </w:rPr>
              <w:t>FFS whether/how to support additional restrictions to the idle period</w:t>
            </w:r>
          </w:p>
          <w:p w14:paraId="7B19B2CB" w14:textId="77777777" w:rsidR="00C00462" w:rsidRPr="00C00462" w:rsidRDefault="00C00462" w:rsidP="00C00462">
            <w:pPr>
              <w:rPr>
                <w:rFonts w:ascii="Times New Roman" w:hAnsi="Times New Roman"/>
                <w:i/>
                <w:iCs/>
                <w:highlight w:val="green"/>
                <w:u w:val="single"/>
              </w:rPr>
            </w:pPr>
            <w:r w:rsidRPr="00C00462">
              <w:rPr>
                <w:rFonts w:ascii="Times New Roman" w:hAnsi="Times New Roman"/>
                <w:i/>
                <w:iCs/>
                <w:highlight w:val="green"/>
                <w:u w:val="single"/>
              </w:rPr>
              <w:t>Agreements at RAN1#102-e:</w:t>
            </w:r>
          </w:p>
          <w:p w14:paraId="73E5E8D2" w14:textId="77777777" w:rsidR="0055192D" w:rsidRPr="0055192D" w:rsidRDefault="0055192D" w:rsidP="003138B4">
            <w:pPr>
              <w:widowControl/>
              <w:numPr>
                <w:ilvl w:val="0"/>
                <w:numId w:val="29"/>
              </w:numPr>
              <w:wordWrap/>
              <w:autoSpaceDE/>
              <w:autoSpaceDN/>
              <w:jc w:val="left"/>
              <w:rPr>
                <w:rFonts w:ascii="Times New Roman" w:hAnsi="Times New Roman"/>
                <w:i/>
                <w:iCs/>
              </w:rPr>
            </w:pPr>
            <w:r w:rsidRPr="0055192D">
              <w:rPr>
                <w:rFonts w:ascii="Times New Roman" w:hAnsi="Times New Roman"/>
                <w:i/>
                <w:iCs/>
              </w:rPr>
              <w:t>For semi-static channel access mode, support using the transmission of any scheduled/configured UL channel/signal to initiate a COT by a UE in RRC_CONNECTED mode</w:t>
            </w:r>
          </w:p>
          <w:p w14:paraId="65A94D20" w14:textId="24B6CB23" w:rsidR="0055192D" w:rsidRPr="0055192D" w:rsidRDefault="0055192D" w:rsidP="003138B4">
            <w:pPr>
              <w:widowControl/>
              <w:numPr>
                <w:ilvl w:val="1"/>
                <w:numId w:val="29"/>
              </w:numPr>
              <w:wordWrap/>
              <w:autoSpaceDE/>
              <w:autoSpaceDN/>
              <w:jc w:val="left"/>
              <w:rPr>
                <w:rFonts w:ascii="Times New Roman" w:hAnsi="Times New Roman"/>
                <w:i/>
                <w:iCs/>
              </w:rPr>
            </w:pPr>
            <w:r w:rsidRPr="0055192D">
              <w:rPr>
                <w:rFonts w:ascii="Times New Roman" w:hAnsi="Times New Roman"/>
                <w:i/>
                <w:iCs/>
              </w:rPr>
              <w:t>FFS the case when the UE is IDLE/INACTIVE mode</w:t>
            </w:r>
          </w:p>
          <w:p w14:paraId="23ED1427" w14:textId="77777777" w:rsidR="00C00462" w:rsidRPr="00C00462" w:rsidRDefault="00C00462" w:rsidP="00C00462">
            <w:pPr>
              <w:rPr>
                <w:rFonts w:ascii="Times New Roman" w:hAnsi="Times New Roman"/>
                <w:i/>
                <w:iCs/>
                <w:highlight w:val="green"/>
                <w:u w:val="single"/>
              </w:rPr>
            </w:pPr>
            <w:r w:rsidRPr="00C00462">
              <w:rPr>
                <w:rFonts w:ascii="Times New Roman" w:hAnsi="Times New Roman"/>
                <w:i/>
                <w:iCs/>
                <w:highlight w:val="green"/>
                <w:u w:val="single"/>
              </w:rPr>
              <w:t>Agreements at RAN1#102-e:</w:t>
            </w:r>
          </w:p>
          <w:p w14:paraId="72F1A4EF" w14:textId="07A20EE0" w:rsidR="0055192D" w:rsidRPr="0055192D" w:rsidRDefault="0055192D" w:rsidP="003138B4">
            <w:pPr>
              <w:widowControl/>
              <w:numPr>
                <w:ilvl w:val="0"/>
                <w:numId w:val="29"/>
              </w:numPr>
              <w:wordWrap/>
              <w:autoSpaceDE/>
              <w:autoSpaceDN/>
              <w:jc w:val="left"/>
              <w:rPr>
                <w:rFonts w:ascii="Times New Roman" w:hAnsi="Times New Roman"/>
                <w:i/>
                <w:iCs/>
              </w:rPr>
            </w:pPr>
            <w:r w:rsidRPr="0055192D">
              <w:rPr>
                <w:rFonts w:ascii="Times New Roman" w:hAnsi="Times New Roman"/>
                <w:i/>
                <w:iCs/>
              </w:rPr>
              <w:t>UE-to-gNB COT sharing in semi-static channel access mode is supported.</w:t>
            </w:r>
          </w:p>
          <w:p w14:paraId="3B516853" w14:textId="77777777" w:rsidR="0055192D" w:rsidRPr="0055192D" w:rsidRDefault="0055192D" w:rsidP="003138B4">
            <w:pPr>
              <w:widowControl/>
              <w:numPr>
                <w:ilvl w:val="1"/>
                <w:numId w:val="29"/>
              </w:numPr>
              <w:wordWrap/>
              <w:autoSpaceDE/>
              <w:autoSpaceDN/>
              <w:jc w:val="left"/>
              <w:rPr>
                <w:rFonts w:ascii="Times New Roman" w:hAnsi="Times New Roman"/>
                <w:i/>
                <w:iCs/>
              </w:rPr>
            </w:pPr>
            <w:r w:rsidRPr="0055192D">
              <w:rPr>
                <w:rFonts w:ascii="Times New Roman" w:hAnsi="Times New Roman"/>
                <w:i/>
                <w:iCs/>
              </w:rPr>
              <w:t>The gNB determines a COT in an FFP associated to a UE, that is initiated by the UE, if the gNB detects a UL transmission from the UE starting from the beginning of the FFP and ending before the idle period of the FFP.</w:t>
            </w:r>
          </w:p>
          <w:p w14:paraId="3D1C099A" w14:textId="77777777" w:rsidR="0055192D" w:rsidRPr="0055192D" w:rsidRDefault="0055192D" w:rsidP="003138B4">
            <w:pPr>
              <w:widowControl/>
              <w:numPr>
                <w:ilvl w:val="2"/>
                <w:numId w:val="29"/>
              </w:numPr>
              <w:wordWrap/>
              <w:autoSpaceDE/>
              <w:autoSpaceDN/>
              <w:jc w:val="left"/>
              <w:rPr>
                <w:rFonts w:ascii="Times New Roman" w:hAnsi="Times New Roman"/>
                <w:i/>
                <w:iCs/>
              </w:rPr>
            </w:pPr>
            <w:r w:rsidRPr="0055192D">
              <w:rPr>
                <w:rFonts w:ascii="Times New Roman" w:hAnsi="Times New Roman"/>
                <w:i/>
                <w:iCs/>
              </w:rPr>
              <w:t>FFS details</w:t>
            </w:r>
          </w:p>
          <w:p w14:paraId="77A91D6D" w14:textId="77777777" w:rsidR="0055192D" w:rsidRPr="0055192D" w:rsidRDefault="0055192D" w:rsidP="003138B4">
            <w:pPr>
              <w:widowControl/>
              <w:numPr>
                <w:ilvl w:val="1"/>
                <w:numId w:val="29"/>
              </w:numPr>
              <w:wordWrap/>
              <w:autoSpaceDE/>
              <w:autoSpaceDN/>
              <w:jc w:val="left"/>
              <w:rPr>
                <w:rFonts w:ascii="Times New Roman" w:hAnsi="Times New Roman"/>
                <w:i/>
                <w:iCs/>
              </w:rPr>
            </w:pPr>
            <w:r w:rsidRPr="0055192D">
              <w:rPr>
                <w:rFonts w:ascii="Times New Roman" w:hAnsi="Times New Roman"/>
                <w:i/>
                <w:iCs/>
              </w:rPr>
              <w:t>When the gNB determines a UE has initiated a COT in an FFP associated to the UE, the gNB can transmit within the FFP and before the idle period corresponding to the FFP.</w:t>
            </w:r>
          </w:p>
          <w:p w14:paraId="2DDADF8D" w14:textId="77777777" w:rsidR="0055192D" w:rsidRPr="0055192D" w:rsidRDefault="0055192D" w:rsidP="003138B4">
            <w:pPr>
              <w:widowControl/>
              <w:numPr>
                <w:ilvl w:val="2"/>
                <w:numId w:val="29"/>
              </w:numPr>
              <w:wordWrap/>
              <w:autoSpaceDE/>
              <w:autoSpaceDN/>
              <w:jc w:val="left"/>
              <w:rPr>
                <w:rFonts w:ascii="Times New Roman" w:hAnsi="Times New Roman"/>
                <w:i/>
                <w:iCs/>
              </w:rPr>
            </w:pPr>
            <w:r w:rsidRPr="0055192D">
              <w:rPr>
                <w:rFonts w:ascii="Times New Roman" w:hAnsi="Times New Roman"/>
                <w:i/>
                <w:iCs/>
              </w:rPr>
              <w:t>FFS whether/how UE to gNB COT sharing when the gap is &gt;16us</w:t>
            </w:r>
          </w:p>
          <w:p w14:paraId="3CD01E6F" w14:textId="6E9CED2F" w:rsidR="00C00462" w:rsidRPr="00C00462" w:rsidRDefault="00C00462" w:rsidP="00C00462">
            <w:pPr>
              <w:rPr>
                <w:rFonts w:ascii="Times New Roman" w:hAnsi="Times New Roman"/>
                <w:i/>
                <w:iCs/>
                <w:u w:val="single"/>
              </w:rPr>
            </w:pPr>
            <w:r w:rsidRPr="00C00462">
              <w:rPr>
                <w:rFonts w:ascii="Times New Roman" w:hAnsi="Times New Roman"/>
                <w:b/>
                <w:bCs/>
                <w:i/>
                <w:iCs/>
                <w:u w:val="single"/>
              </w:rPr>
              <w:t>Conclusion at RAN1#103-e</w:t>
            </w:r>
            <w:r w:rsidRPr="00C00462">
              <w:rPr>
                <w:rFonts w:ascii="Times New Roman" w:hAnsi="Times New Roman"/>
                <w:i/>
                <w:iCs/>
                <w:u w:val="single"/>
              </w:rPr>
              <w:t>:</w:t>
            </w:r>
          </w:p>
          <w:p w14:paraId="2B722F62" w14:textId="77777777" w:rsidR="00C00462" w:rsidRPr="00C00462" w:rsidRDefault="00C00462" w:rsidP="00C00462">
            <w:pPr>
              <w:widowControl/>
              <w:wordWrap/>
              <w:autoSpaceDE/>
              <w:autoSpaceDN/>
              <w:jc w:val="left"/>
              <w:rPr>
                <w:rFonts w:ascii="Times New Roman" w:hAnsi="Times New Roman"/>
                <w:i/>
                <w:iCs/>
              </w:rPr>
            </w:pPr>
            <w:r w:rsidRPr="00C00462">
              <w:rPr>
                <w:rFonts w:ascii="Times New Roman" w:hAnsi="Times New Roman"/>
                <w:i/>
                <w:iCs/>
              </w:rPr>
              <w:t xml:space="preserve">If a device X at a given time is initiating a COT, the applicable FFP for the device X is the FFP associated with X. </w:t>
            </w:r>
          </w:p>
          <w:p w14:paraId="56909CD0" w14:textId="1CEC7120" w:rsidR="00C00462" w:rsidRPr="00C00462" w:rsidRDefault="00C00462" w:rsidP="00C00462">
            <w:pPr>
              <w:widowControl/>
              <w:wordWrap/>
              <w:autoSpaceDE/>
              <w:autoSpaceDN/>
              <w:jc w:val="left"/>
              <w:rPr>
                <w:rFonts w:ascii="Times New Roman" w:hAnsi="Times New Roman"/>
                <w:i/>
                <w:iCs/>
              </w:rPr>
            </w:pPr>
            <w:r w:rsidRPr="00C00462">
              <w:rPr>
                <w:rFonts w:ascii="Times New Roman" w:hAnsi="Times New Roman"/>
                <w:i/>
                <w:iCs/>
              </w:rPr>
              <w:t>If a device X at a given time is sharing a COT initiated by a device Y, the applicable FFP for the device X is the FFP associated with Y.</w:t>
            </w:r>
          </w:p>
          <w:p w14:paraId="04DCCC14" w14:textId="77777777" w:rsidR="00C00462" w:rsidRPr="00C00462" w:rsidRDefault="00C00462" w:rsidP="00C00462">
            <w:pPr>
              <w:widowControl/>
              <w:wordWrap/>
              <w:autoSpaceDE/>
              <w:autoSpaceDN/>
              <w:jc w:val="left"/>
              <w:rPr>
                <w:rFonts w:ascii="Times New Roman" w:hAnsi="Times New Roman"/>
                <w:i/>
                <w:iCs/>
              </w:rPr>
            </w:pPr>
            <w:r w:rsidRPr="00C00462">
              <w:rPr>
                <w:rFonts w:ascii="Times New Roman" w:hAnsi="Times New Roman"/>
                <w:i/>
                <w:iCs/>
              </w:rPr>
              <w:t>Note 1: One of the devices X and Y is a UE and the other is its serving gNB.</w:t>
            </w:r>
          </w:p>
          <w:p w14:paraId="61200606" w14:textId="77777777" w:rsidR="00C00462" w:rsidRDefault="00C00462" w:rsidP="00C00462">
            <w:pPr>
              <w:widowControl/>
              <w:wordWrap/>
              <w:autoSpaceDE/>
              <w:autoSpaceDN/>
              <w:jc w:val="left"/>
              <w:rPr>
                <w:rFonts w:ascii="Times New Roman" w:hAnsi="Times New Roman"/>
                <w:i/>
                <w:iCs/>
              </w:rPr>
            </w:pPr>
            <w:r w:rsidRPr="00C00462">
              <w:rPr>
                <w:rFonts w:ascii="Times New Roman" w:hAnsi="Times New Roman"/>
                <w:i/>
                <w:iCs/>
              </w:rPr>
              <w:t xml:space="preserve">Note 2: </w:t>
            </w:r>
            <w:proofErr w:type="gramStart"/>
            <w:r w:rsidRPr="00C00462">
              <w:rPr>
                <w:rFonts w:ascii="Times New Roman" w:hAnsi="Times New Roman"/>
                <w:i/>
                <w:iCs/>
              </w:rPr>
              <w:t>Whether or not</w:t>
            </w:r>
            <w:proofErr w:type="gramEnd"/>
            <w:r w:rsidRPr="00C00462">
              <w:rPr>
                <w:rFonts w:ascii="Times New Roman" w:hAnsi="Times New Roman"/>
                <w:i/>
                <w:iCs/>
              </w:rPr>
              <w:t xml:space="preserve"> there is additional restriction on idle period is still FFS.</w:t>
            </w:r>
          </w:p>
          <w:p w14:paraId="62480090" w14:textId="77777777" w:rsidR="005B787A" w:rsidRDefault="005B787A">
            <w:pPr>
              <w:widowControl/>
              <w:wordWrap/>
              <w:autoSpaceDE/>
              <w:autoSpaceDN/>
              <w:jc w:val="left"/>
              <w:rPr>
                <w:rFonts w:ascii="Times New Roman" w:eastAsiaTheme="minorEastAsia" w:hAnsi="Times New Roman"/>
                <w:i/>
                <w:iCs/>
              </w:rPr>
            </w:pPr>
          </w:p>
          <w:p w14:paraId="3BAE8D1A" w14:textId="0EBF169E" w:rsidR="002E398C" w:rsidRPr="003138B4" w:rsidRDefault="002E398C" w:rsidP="002E398C">
            <w:pPr>
              <w:widowControl/>
              <w:wordWrap/>
              <w:autoSpaceDE/>
              <w:autoSpaceDN/>
              <w:jc w:val="left"/>
              <w:rPr>
                <w:rFonts w:ascii="Times" w:eastAsia="바탕" w:hAnsi="Times"/>
                <w:i/>
                <w:iCs/>
                <w:kern w:val="0"/>
                <w:szCs w:val="24"/>
                <w:u w:val="single"/>
                <w:lang w:val="en-GB" w:eastAsia="en-US"/>
              </w:rPr>
            </w:pPr>
            <w:r w:rsidRPr="003138B4">
              <w:rPr>
                <w:rFonts w:ascii="Times" w:eastAsia="바탕" w:hAnsi="Times"/>
                <w:i/>
                <w:iCs/>
                <w:kern w:val="0"/>
                <w:szCs w:val="24"/>
                <w:highlight w:val="green"/>
                <w:u w:val="single"/>
                <w:lang w:val="en-GB" w:eastAsia="en-US"/>
              </w:rPr>
              <w:t xml:space="preserve">Conclusion </w:t>
            </w:r>
            <w:r w:rsidRPr="003138B4">
              <w:rPr>
                <w:rFonts w:ascii="Times New Roman" w:eastAsia="Times New Roman" w:hAnsi="Times New Roman"/>
                <w:i/>
                <w:iCs/>
                <w:kern w:val="0"/>
                <w:szCs w:val="24"/>
                <w:highlight w:val="green"/>
                <w:u w:val="single"/>
                <w:lang w:eastAsia="en-US"/>
              </w:rPr>
              <w:t>at RAN1#104b-e</w:t>
            </w:r>
            <w:r w:rsidRPr="003138B4">
              <w:rPr>
                <w:rFonts w:ascii="Times" w:eastAsia="바탕" w:hAnsi="Times"/>
                <w:i/>
                <w:iCs/>
                <w:kern w:val="0"/>
                <w:szCs w:val="24"/>
                <w:highlight w:val="green"/>
                <w:u w:val="single"/>
                <w:lang w:val="en-GB" w:eastAsia="en-US"/>
              </w:rPr>
              <w:t>:</w:t>
            </w:r>
          </w:p>
          <w:p w14:paraId="3267F01E" w14:textId="77777777" w:rsidR="002E398C" w:rsidRPr="003138B4" w:rsidRDefault="002E398C" w:rsidP="003138B4">
            <w:pPr>
              <w:widowControl/>
              <w:numPr>
                <w:ilvl w:val="0"/>
                <w:numId w:val="29"/>
              </w:numPr>
              <w:wordWrap/>
              <w:autoSpaceDE/>
              <w:autoSpaceDN/>
              <w:jc w:val="left"/>
              <w:rPr>
                <w:rFonts w:ascii="Times" w:eastAsia="Times New Roman" w:hAnsi="Times"/>
                <w:i/>
                <w:iCs/>
                <w:color w:val="000000"/>
                <w:kern w:val="0"/>
                <w:szCs w:val="20"/>
                <w:lang w:val="en-GB" w:eastAsia="en-US"/>
              </w:rPr>
            </w:pPr>
            <w:r w:rsidRPr="003138B4">
              <w:rPr>
                <w:rFonts w:ascii="Times New Roman" w:eastAsia="Times New Roman" w:hAnsi="Times New Roman"/>
                <w:i/>
                <w:iCs/>
                <w:kern w:val="0"/>
                <w:szCs w:val="20"/>
                <w:lang w:val="de-DE" w:eastAsia="en-US"/>
              </w:rPr>
              <w:t xml:space="preserve">In semi-static channel </w:t>
            </w:r>
            <w:r w:rsidRPr="003138B4">
              <w:rPr>
                <w:rFonts w:ascii="Times New Roman" w:eastAsia="Times New Roman" w:hAnsi="Times New Roman"/>
                <w:i/>
                <w:iCs/>
                <w:color w:val="000000"/>
                <w:kern w:val="0"/>
                <w:szCs w:val="20"/>
                <w:lang w:val="de-DE" w:eastAsia="en-US"/>
              </w:rPr>
              <w:t xml:space="preserve">access mode, a UE as an initiating device, is allowed to transmit during the idle period of any FFP associated with the serving gNB if the UE transmission is based on UE initiated COT </w:t>
            </w:r>
          </w:p>
          <w:p w14:paraId="58738849" w14:textId="462D6B9F" w:rsidR="002E398C" w:rsidRPr="003138B4" w:rsidRDefault="002E398C" w:rsidP="003138B4">
            <w:pPr>
              <w:widowControl/>
              <w:numPr>
                <w:ilvl w:val="1"/>
                <w:numId w:val="29"/>
              </w:numPr>
              <w:wordWrap/>
              <w:autoSpaceDE/>
              <w:autoSpaceDN/>
              <w:jc w:val="left"/>
              <w:rPr>
                <w:rFonts w:ascii="Times" w:eastAsia="Times New Roman" w:hAnsi="Times"/>
                <w:i/>
                <w:iCs/>
                <w:color w:val="000000"/>
                <w:kern w:val="0"/>
                <w:szCs w:val="20"/>
                <w:lang w:val="en-GB" w:eastAsia="en-US"/>
              </w:rPr>
            </w:pPr>
            <w:r w:rsidRPr="003138B4">
              <w:rPr>
                <w:rFonts w:ascii="Times New Roman" w:eastAsia="Times New Roman" w:hAnsi="Times New Roman"/>
                <w:i/>
                <w:iCs/>
                <w:color w:val="000000"/>
                <w:kern w:val="0"/>
                <w:szCs w:val="20"/>
                <w:lang w:val="de-DE" w:eastAsia="en-US"/>
              </w:rPr>
              <w:t>Note: the gNB may disallow UL transmission during symbols of the idle period by configuring them either as semi-static DL symbols, or indicating them as DL with SFI. </w:t>
            </w:r>
          </w:p>
          <w:p w14:paraId="22826BE7" w14:textId="309BEFBC" w:rsidR="003138B4" w:rsidRPr="003138B4" w:rsidRDefault="003138B4" w:rsidP="003138B4">
            <w:pPr>
              <w:widowControl/>
              <w:wordWrap/>
              <w:autoSpaceDE/>
              <w:autoSpaceDN/>
              <w:jc w:val="left"/>
              <w:rPr>
                <w:rFonts w:ascii="Times" w:eastAsia="바탕" w:hAnsi="Times"/>
                <w:i/>
                <w:iCs/>
                <w:kern w:val="0"/>
                <w:szCs w:val="20"/>
                <w:highlight w:val="green"/>
                <w:u w:val="single"/>
                <w:lang w:val="en-GB" w:eastAsia="en-US"/>
              </w:rPr>
            </w:pPr>
            <w:r w:rsidRPr="003138B4">
              <w:rPr>
                <w:rFonts w:ascii="Times New Roman" w:eastAsia="바탕" w:hAnsi="Times New Roman"/>
                <w:i/>
                <w:iCs/>
                <w:kern w:val="0"/>
                <w:szCs w:val="20"/>
                <w:highlight w:val="green"/>
                <w:u w:val="single"/>
                <w:shd w:val="clear" w:color="auto" w:fill="FFFF00"/>
                <w:lang w:val="en-GB" w:eastAsia="en-US"/>
              </w:rPr>
              <w:lastRenderedPageBreak/>
              <w:t xml:space="preserve">Agreement </w:t>
            </w:r>
            <w:r w:rsidRPr="003138B4">
              <w:rPr>
                <w:rFonts w:ascii="Times New Roman" w:eastAsia="Times New Roman" w:hAnsi="Times New Roman"/>
                <w:i/>
                <w:iCs/>
                <w:kern w:val="0"/>
                <w:szCs w:val="24"/>
                <w:highlight w:val="green"/>
                <w:u w:val="single"/>
                <w:lang w:eastAsia="en-US"/>
              </w:rPr>
              <w:t>at RAN1#105-e</w:t>
            </w:r>
            <w:r w:rsidRPr="003138B4">
              <w:rPr>
                <w:rFonts w:ascii="Times New Roman" w:eastAsia="바탕" w:hAnsi="Times New Roman"/>
                <w:i/>
                <w:iCs/>
                <w:kern w:val="0"/>
                <w:szCs w:val="20"/>
                <w:highlight w:val="green"/>
                <w:u w:val="single"/>
                <w:shd w:val="clear" w:color="auto" w:fill="FFFF00"/>
                <w:lang w:val="en-GB" w:eastAsia="en-US"/>
              </w:rPr>
              <w:t>:</w:t>
            </w:r>
          </w:p>
          <w:p w14:paraId="2A17A10A" w14:textId="77777777" w:rsidR="003138B4" w:rsidRPr="003138B4" w:rsidRDefault="003138B4" w:rsidP="003138B4">
            <w:pPr>
              <w:widowControl/>
              <w:numPr>
                <w:ilvl w:val="0"/>
                <w:numId w:val="29"/>
              </w:numPr>
              <w:wordWrap/>
              <w:autoSpaceDE/>
              <w:autoSpaceDN/>
              <w:jc w:val="left"/>
              <w:rPr>
                <w:rFonts w:ascii="Times New Roman" w:eastAsia="Times New Roman" w:hAnsi="Times New Roman"/>
                <w:i/>
                <w:iCs/>
                <w:kern w:val="0"/>
                <w:szCs w:val="20"/>
                <w:lang w:val="de-DE" w:eastAsia="en-US"/>
              </w:rPr>
            </w:pPr>
            <w:r w:rsidRPr="003138B4">
              <w:rPr>
                <w:rFonts w:ascii="Times New Roman" w:eastAsia="Times New Roman" w:hAnsi="Times New Roman"/>
                <w:i/>
                <w:iCs/>
                <w:kern w:val="0"/>
                <w:szCs w:val="20"/>
                <w:lang w:val="de-DE" w:eastAsia="en-US"/>
              </w:rPr>
              <w:t>Option 1 is taken in the following agreement:</w:t>
            </w:r>
          </w:p>
          <w:p w14:paraId="4DA52E74" w14:textId="77777777" w:rsidR="003138B4" w:rsidRPr="003138B4" w:rsidRDefault="003138B4" w:rsidP="003138B4">
            <w:pPr>
              <w:widowControl/>
              <w:numPr>
                <w:ilvl w:val="1"/>
                <w:numId w:val="29"/>
              </w:numPr>
              <w:wordWrap/>
              <w:autoSpaceDE/>
              <w:autoSpaceDN/>
              <w:jc w:val="left"/>
              <w:rPr>
                <w:rFonts w:ascii="Times New Roman" w:eastAsia="Times New Roman" w:hAnsi="Times New Roman"/>
                <w:i/>
                <w:iCs/>
                <w:color w:val="000000"/>
                <w:kern w:val="0"/>
                <w:szCs w:val="20"/>
                <w:lang w:val="de-DE" w:eastAsia="en-US"/>
              </w:rPr>
            </w:pPr>
            <w:r w:rsidRPr="003138B4">
              <w:rPr>
                <w:rFonts w:ascii="Times New Roman" w:eastAsia="Times New Roman" w:hAnsi="Times New Roman"/>
                <w:i/>
                <w:iCs/>
                <w:color w:val="000000"/>
                <w:kern w:val="0"/>
                <w:szCs w:val="20"/>
                <w:lang w:val="de-DE" w:eastAsia="en-US"/>
              </w:rPr>
              <w:t>Option 1: Both “CG-UCI based procedures” and “CG-DFI based procedures” are enabled or disabled for unlicensed using one RRC parameter i.e. cg-RetransmissionTimer-r16.</w:t>
            </w:r>
          </w:p>
          <w:p w14:paraId="776F0430" w14:textId="77777777" w:rsidR="003138B4" w:rsidRPr="003138B4" w:rsidRDefault="003138B4" w:rsidP="003138B4">
            <w:pPr>
              <w:widowControl/>
              <w:numPr>
                <w:ilvl w:val="0"/>
                <w:numId w:val="29"/>
              </w:numPr>
              <w:wordWrap/>
              <w:autoSpaceDE/>
              <w:autoSpaceDN/>
              <w:jc w:val="left"/>
              <w:rPr>
                <w:rFonts w:ascii="Times New Roman" w:eastAsia="Times New Roman" w:hAnsi="Times New Roman"/>
                <w:i/>
                <w:iCs/>
                <w:kern w:val="0"/>
                <w:szCs w:val="20"/>
                <w:lang w:val="de-DE" w:eastAsia="en-US"/>
              </w:rPr>
            </w:pPr>
            <w:r w:rsidRPr="003138B4">
              <w:rPr>
                <w:rFonts w:ascii="Times New Roman" w:eastAsia="Times New Roman" w:hAnsi="Times New Roman"/>
                <w:i/>
                <w:iCs/>
                <w:kern w:val="0"/>
                <w:szCs w:val="20"/>
                <w:lang w:val="de-DE" w:eastAsia="en-US"/>
              </w:rPr>
              <w:t>Alt-a is taken in the following agreement:</w:t>
            </w:r>
          </w:p>
          <w:p w14:paraId="610C1FA8" w14:textId="77777777" w:rsidR="003138B4" w:rsidRPr="003138B4" w:rsidRDefault="003138B4" w:rsidP="003138B4">
            <w:pPr>
              <w:widowControl/>
              <w:numPr>
                <w:ilvl w:val="1"/>
                <w:numId w:val="29"/>
              </w:numPr>
              <w:wordWrap/>
              <w:autoSpaceDE/>
              <w:autoSpaceDN/>
              <w:jc w:val="left"/>
              <w:rPr>
                <w:rFonts w:ascii="Times" w:eastAsia="Times New Roman" w:hAnsi="Times"/>
                <w:i/>
                <w:iCs/>
                <w:color w:val="000000"/>
                <w:kern w:val="0"/>
                <w:szCs w:val="20"/>
                <w:lang w:val="de-DE" w:eastAsia="en-US"/>
              </w:rPr>
            </w:pPr>
            <w:r w:rsidRPr="003138B4">
              <w:rPr>
                <w:rFonts w:ascii="Times" w:eastAsia="Times New Roman" w:hAnsi="Times"/>
                <w:i/>
                <w:iCs/>
                <w:color w:val="000000"/>
                <w:kern w:val="0"/>
                <w:szCs w:val="20"/>
                <w:lang w:val="de-DE" w:eastAsia="en-US"/>
              </w:rPr>
              <w:t xml:space="preserve">In </w:t>
            </w:r>
            <w:r w:rsidRPr="003138B4">
              <w:rPr>
                <w:rFonts w:ascii="Times New Roman" w:eastAsia="Times New Roman" w:hAnsi="Times New Roman"/>
                <w:i/>
                <w:iCs/>
                <w:color w:val="000000"/>
                <w:kern w:val="0"/>
                <w:szCs w:val="20"/>
                <w:lang w:val="de-DE" w:eastAsia="en-US"/>
              </w:rPr>
              <w:t>semi</w:t>
            </w:r>
            <w:r w:rsidRPr="003138B4">
              <w:rPr>
                <w:rFonts w:ascii="Times" w:eastAsia="Times New Roman" w:hAnsi="Times"/>
                <w:i/>
                <w:iCs/>
                <w:color w:val="000000"/>
                <w:kern w:val="0"/>
                <w:szCs w:val="20"/>
                <w:lang w:val="de-DE" w:eastAsia="en-US"/>
              </w:rPr>
              <w:t>-static channel access mode when a UE can operate as UE-initiated COT,</w:t>
            </w:r>
          </w:p>
          <w:p w14:paraId="292754A9" w14:textId="0C5C62A8" w:rsidR="003138B4" w:rsidRPr="003138B4" w:rsidRDefault="003138B4" w:rsidP="003138B4">
            <w:pPr>
              <w:widowControl/>
              <w:numPr>
                <w:ilvl w:val="2"/>
                <w:numId w:val="29"/>
              </w:numPr>
              <w:wordWrap/>
              <w:autoSpaceDE/>
              <w:autoSpaceDN/>
              <w:jc w:val="left"/>
              <w:rPr>
                <w:rFonts w:ascii="Times" w:eastAsia="Times New Roman" w:hAnsi="Times"/>
                <w:i/>
                <w:iCs/>
                <w:color w:val="000000"/>
                <w:kern w:val="0"/>
                <w:szCs w:val="20"/>
                <w:lang w:val="de-DE" w:eastAsia="en-US"/>
              </w:rPr>
            </w:pPr>
            <w:r w:rsidRPr="003138B4">
              <w:rPr>
                <w:rFonts w:ascii="Times" w:eastAsia="Times New Roman" w:hAnsi="Times"/>
                <w:i/>
                <w:iCs/>
                <w:color w:val="000000"/>
                <w:kern w:val="0"/>
                <w:szCs w:val="20"/>
                <w:lang w:val="de-DE" w:eastAsia="en-US"/>
              </w:rPr>
              <w:t>Select one of the following alternatives to determine whether a configured UL transmission that is aligned with a UE FFP boundary and ends before the idle period of that UE FFP, is based on UE-initiated COT or sharing a gNB-initiated COT:</w:t>
            </w:r>
          </w:p>
          <w:p w14:paraId="12699468" w14:textId="31A006BD" w:rsidR="003138B4" w:rsidRDefault="003138B4" w:rsidP="003138B4">
            <w:pPr>
              <w:widowControl/>
              <w:numPr>
                <w:ilvl w:val="0"/>
                <w:numId w:val="36"/>
              </w:numPr>
              <w:wordWrap/>
              <w:autoSpaceDE/>
              <w:autoSpaceDN/>
              <w:ind w:left="2520"/>
              <w:jc w:val="left"/>
              <w:rPr>
                <w:rFonts w:ascii="Times" w:eastAsia="Times New Roman" w:hAnsi="Times"/>
                <w:i/>
                <w:iCs/>
                <w:color w:val="000000"/>
                <w:kern w:val="0"/>
                <w:szCs w:val="20"/>
                <w:lang w:val="de-DE" w:eastAsia="en-US"/>
              </w:rPr>
            </w:pPr>
            <w:r w:rsidRPr="003138B4">
              <w:rPr>
                <w:rFonts w:ascii="Times" w:eastAsia="Times New Roman" w:hAnsi="Times"/>
                <w:i/>
                <w:iCs/>
                <w:color w:val="000000"/>
                <w:kern w:val="0"/>
                <w:szCs w:val="20"/>
                <w:lang w:val="de-DE" w:eastAsia="en-US"/>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6D0E55A4" w14:textId="77777777" w:rsidR="003138B4" w:rsidRPr="003138B4" w:rsidRDefault="003138B4" w:rsidP="003138B4">
            <w:pPr>
              <w:widowControl/>
              <w:numPr>
                <w:ilvl w:val="0"/>
                <w:numId w:val="29"/>
              </w:numPr>
              <w:wordWrap/>
              <w:autoSpaceDE/>
              <w:autoSpaceDN/>
              <w:jc w:val="left"/>
              <w:rPr>
                <w:rFonts w:ascii="Times New Roman" w:eastAsia="Times New Roman" w:hAnsi="Times New Roman"/>
                <w:i/>
                <w:iCs/>
                <w:kern w:val="0"/>
                <w:szCs w:val="20"/>
                <w:lang w:val="de-DE" w:eastAsia="en-US"/>
              </w:rPr>
            </w:pPr>
            <w:r w:rsidRPr="003138B4">
              <w:rPr>
                <w:rFonts w:ascii="Times New Roman" w:eastAsia="Times New Roman" w:hAnsi="Times New Roman"/>
                <w:i/>
                <w:iCs/>
                <w:kern w:val="0"/>
                <w:szCs w:val="20"/>
                <w:lang w:val="de-DE" w:eastAsia="en-US"/>
              </w:rPr>
              <w:t>Alt-a is taken in the following agreement:</w:t>
            </w:r>
          </w:p>
          <w:p w14:paraId="7D13E443" w14:textId="77777777" w:rsidR="003138B4" w:rsidRPr="003138B4" w:rsidRDefault="003138B4" w:rsidP="003138B4">
            <w:pPr>
              <w:widowControl/>
              <w:numPr>
                <w:ilvl w:val="1"/>
                <w:numId w:val="29"/>
              </w:numPr>
              <w:wordWrap/>
              <w:autoSpaceDE/>
              <w:autoSpaceDN/>
              <w:jc w:val="left"/>
              <w:rPr>
                <w:rFonts w:ascii="Times" w:eastAsia="Times New Roman" w:hAnsi="Times"/>
                <w:i/>
                <w:iCs/>
                <w:color w:val="000000"/>
                <w:kern w:val="0"/>
                <w:szCs w:val="20"/>
                <w:lang w:val="de-DE" w:eastAsia="en-US"/>
              </w:rPr>
            </w:pPr>
            <w:r w:rsidRPr="003138B4">
              <w:rPr>
                <w:rFonts w:ascii="Times" w:eastAsia="Times New Roman" w:hAnsi="Times"/>
                <w:i/>
                <w:iCs/>
                <w:color w:val="000000"/>
                <w:kern w:val="0"/>
                <w:szCs w:val="20"/>
                <w:lang w:val="de-DE" w:eastAsia="en-US"/>
              </w:rPr>
              <w:t>In semi-static channel access mode when a UE can operate as initiating device,</w:t>
            </w:r>
          </w:p>
          <w:p w14:paraId="7F28DF10" w14:textId="77777777" w:rsidR="003138B4" w:rsidRPr="003138B4" w:rsidRDefault="003138B4" w:rsidP="003138B4">
            <w:pPr>
              <w:widowControl/>
              <w:numPr>
                <w:ilvl w:val="0"/>
                <w:numId w:val="35"/>
              </w:numPr>
              <w:wordWrap/>
              <w:autoSpaceDE/>
              <w:autoSpaceDN/>
              <w:ind w:left="2160"/>
              <w:jc w:val="left"/>
              <w:rPr>
                <w:rFonts w:ascii="Times" w:eastAsia="Times New Roman" w:hAnsi="Times"/>
                <w:i/>
                <w:iCs/>
                <w:color w:val="000000"/>
                <w:kern w:val="0"/>
                <w:szCs w:val="20"/>
                <w:lang w:val="de-DE" w:eastAsia="en-US"/>
              </w:rPr>
            </w:pPr>
            <w:r w:rsidRPr="003138B4">
              <w:rPr>
                <w:rFonts w:ascii="Times" w:eastAsia="Times New Roman" w:hAnsi="Times"/>
                <w:i/>
                <w:iCs/>
                <w:color w:val="000000"/>
                <w:kern w:val="0"/>
                <w:szCs w:val="20"/>
                <w:lang w:val="de-DE" w:eastAsia="en-US"/>
              </w:rPr>
              <w:t>Select one of the following alternatives to determine whether a scheduled UL transmission is based on UE-initiated COT or sharing a gNB-initiated COT:</w:t>
            </w:r>
          </w:p>
          <w:p w14:paraId="5E026B69" w14:textId="77777777" w:rsidR="003138B4" w:rsidRPr="003138B4" w:rsidRDefault="003138B4" w:rsidP="003138B4">
            <w:pPr>
              <w:widowControl/>
              <w:numPr>
                <w:ilvl w:val="3"/>
                <w:numId w:val="36"/>
              </w:numPr>
              <w:wordWrap/>
              <w:autoSpaceDE/>
              <w:autoSpaceDN/>
              <w:jc w:val="left"/>
              <w:rPr>
                <w:rFonts w:ascii="Times" w:eastAsia="Times New Roman" w:hAnsi="Times"/>
                <w:i/>
                <w:iCs/>
                <w:color w:val="000000"/>
                <w:kern w:val="0"/>
                <w:szCs w:val="20"/>
                <w:lang w:val="de-DE" w:eastAsia="en-US"/>
              </w:rPr>
            </w:pPr>
            <w:r w:rsidRPr="003138B4">
              <w:rPr>
                <w:rFonts w:ascii="Times" w:eastAsia="Times New Roman" w:hAnsi="Times"/>
                <w:i/>
                <w:iCs/>
                <w:color w:val="000000"/>
                <w:kern w:val="0"/>
                <w:szCs w:val="20"/>
                <w:lang w:val="de-DE" w:eastAsia="en-US"/>
              </w:rPr>
              <w:t>Alt-a: Determination based on the content in the scheduling DCI</w:t>
            </w:r>
          </w:p>
          <w:p w14:paraId="1DDF8C10" w14:textId="77777777" w:rsidR="003138B4" w:rsidRPr="003138B4" w:rsidRDefault="003138B4" w:rsidP="003138B4">
            <w:pPr>
              <w:widowControl/>
              <w:numPr>
                <w:ilvl w:val="1"/>
                <w:numId w:val="36"/>
              </w:numPr>
              <w:wordWrap/>
              <w:autoSpaceDE/>
              <w:autoSpaceDN/>
              <w:ind w:left="2999"/>
              <w:jc w:val="left"/>
              <w:rPr>
                <w:rFonts w:ascii="Times" w:eastAsia="Times New Roman" w:hAnsi="Times"/>
                <w:i/>
                <w:iCs/>
                <w:color w:val="000000"/>
                <w:kern w:val="0"/>
                <w:szCs w:val="20"/>
                <w:lang w:val="de-DE" w:eastAsia="en-US"/>
              </w:rPr>
            </w:pPr>
            <w:r w:rsidRPr="003138B4">
              <w:rPr>
                <w:rFonts w:ascii="Times" w:eastAsia="Times New Roman" w:hAnsi="Times"/>
                <w:i/>
                <w:iCs/>
                <w:color w:val="000000"/>
                <w:kern w:val="0"/>
                <w:szCs w:val="20"/>
                <w:lang w:val="de-DE" w:eastAsia="en-US"/>
              </w:rPr>
              <w:t>FFS on whether the corresponding field(s) can be absent in DCI</w:t>
            </w:r>
          </w:p>
          <w:p w14:paraId="240D1163" w14:textId="77777777" w:rsidR="003138B4" w:rsidRPr="003138B4" w:rsidRDefault="003138B4" w:rsidP="003138B4">
            <w:pPr>
              <w:widowControl/>
              <w:numPr>
                <w:ilvl w:val="2"/>
                <w:numId w:val="36"/>
              </w:numPr>
              <w:wordWrap/>
              <w:autoSpaceDE/>
              <w:autoSpaceDN/>
              <w:ind w:left="3566" w:hanging="249"/>
              <w:jc w:val="left"/>
              <w:rPr>
                <w:rFonts w:ascii="Times" w:eastAsia="Times New Roman" w:hAnsi="Times"/>
                <w:i/>
                <w:iCs/>
                <w:color w:val="000000"/>
                <w:kern w:val="0"/>
                <w:szCs w:val="20"/>
                <w:lang w:val="de-DE" w:eastAsia="en-US"/>
              </w:rPr>
            </w:pPr>
            <w:r w:rsidRPr="003138B4">
              <w:rPr>
                <w:rFonts w:ascii="Times" w:eastAsia="Times New Roman" w:hAnsi="Times"/>
                <w:i/>
                <w:iCs/>
                <w:color w:val="000000"/>
                <w:kern w:val="0"/>
                <w:szCs w:val="20"/>
                <w:lang w:val="de-DE" w:eastAsia="en-US"/>
              </w:rPr>
              <w:t>If absent, determination based on the rules applied for configured UL transmissions is applied</w:t>
            </w:r>
          </w:p>
          <w:p w14:paraId="34887ADA" w14:textId="77777777" w:rsidR="002E398C" w:rsidRDefault="003138B4" w:rsidP="003138B4">
            <w:pPr>
              <w:widowControl/>
              <w:numPr>
                <w:ilvl w:val="1"/>
                <w:numId w:val="36"/>
              </w:numPr>
              <w:wordWrap/>
              <w:autoSpaceDE/>
              <w:autoSpaceDN/>
              <w:ind w:left="3240"/>
              <w:jc w:val="left"/>
              <w:rPr>
                <w:rFonts w:ascii="Times" w:eastAsia="Times New Roman" w:hAnsi="Times"/>
                <w:i/>
                <w:iCs/>
                <w:color w:val="000000"/>
                <w:kern w:val="0"/>
                <w:szCs w:val="20"/>
                <w:lang w:val="de-DE" w:eastAsia="en-US"/>
              </w:rPr>
            </w:pPr>
            <w:r w:rsidRPr="003138B4">
              <w:rPr>
                <w:rFonts w:ascii="Times" w:eastAsia="Times New Roman" w:hAnsi="Times"/>
                <w:i/>
                <w:iCs/>
                <w:color w:val="000000"/>
                <w:kern w:val="0"/>
                <w:szCs w:val="20"/>
                <w:lang w:val="de-DE" w:eastAsia="en-US"/>
              </w:rPr>
              <w:t>FFS whether/how to handle the case when the gNB schedules an UL transmission in the next gNB’s FFP period</w:t>
            </w:r>
          </w:p>
          <w:p w14:paraId="4F98CC77" w14:textId="0E18AA51" w:rsidR="008E28A0" w:rsidRPr="003138B4" w:rsidRDefault="008E28A0" w:rsidP="008E28A0">
            <w:pPr>
              <w:widowControl/>
              <w:wordWrap/>
              <w:autoSpaceDE/>
              <w:autoSpaceDN/>
              <w:jc w:val="left"/>
              <w:rPr>
                <w:rFonts w:ascii="Times" w:eastAsia="바탕" w:hAnsi="Times"/>
                <w:i/>
                <w:iCs/>
                <w:kern w:val="0"/>
                <w:szCs w:val="20"/>
                <w:highlight w:val="green"/>
                <w:u w:val="single"/>
                <w:lang w:val="en-GB" w:eastAsia="en-US"/>
              </w:rPr>
            </w:pPr>
            <w:r w:rsidRPr="003138B4">
              <w:rPr>
                <w:rFonts w:ascii="Times New Roman" w:eastAsia="바탕" w:hAnsi="Times New Roman"/>
                <w:i/>
                <w:iCs/>
                <w:kern w:val="0"/>
                <w:szCs w:val="20"/>
                <w:highlight w:val="green"/>
                <w:u w:val="single"/>
                <w:shd w:val="clear" w:color="auto" w:fill="FFFF00"/>
                <w:lang w:val="en-GB" w:eastAsia="en-US"/>
              </w:rPr>
              <w:t xml:space="preserve">Agreement </w:t>
            </w:r>
            <w:r w:rsidRPr="003138B4">
              <w:rPr>
                <w:rFonts w:ascii="Times New Roman" w:eastAsia="Times New Roman" w:hAnsi="Times New Roman"/>
                <w:i/>
                <w:iCs/>
                <w:kern w:val="0"/>
                <w:szCs w:val="24"/>
                <w:highlight w:val="green"/>
                <w:u w:val="single"/>
                <w:lang w:eastAsia="en-US"/>
              </w:rPr>
              <w:t>at RAN1#10</w:t>
            </w:r>
            <w:r>
              <w:rPr>
                <w:rFonts w:ascii="Times New Roman" w:eastAsia="Times New Roman" w:hAnsi="Times New Roman"/>
                <w:i/>
                <w:iCs/>
                <w:kern w:val="0"/>
                <w:szCs w:val="24"/>
                <w:highlight w:val="green"/>
                <w:u w:val="single"/>
                <w:lang w:eastAsia="en-US"/>
              </w:rPr>
              <w:t>6</w:t>
            </w:r>
            <w:r w:rsidRPr="003138B4">
              <w:rPr>
                <w:rFonts w:ascii="Times New Roman" w:eastAsia="Times New Roman" w:hAnsi="Times New Roman"/>
                <w:i/>
                <w:iCs/>
                <w:kern w:val="0"/>
                <w:szCs w:val="24"/>
                <w:highlight w:val="green"/>
                <w:u w:val="single"/>
                <w:lang w:eastAsia="en-US"/>
              </w:rPr>
              <w:t>-e</w:t>
            </w:r>
            <w:r w:rsidRPr="003138B4">
              <w:rPr>
                <w:rFonts w:ascii="Times New Roman" w:eastAsia="바탕" w:hAnsi="Times New Roman"/>
                <w:i/>
                <w:iCs/>
                <w:kern w:val="0"/>
                <w:szCs w:val="20"/>
                <w:highlight w:val="green"/>
                <w:u w:val="single"/>
                <w:shd w:val="clear" w:color="auto" w:fill="FFFF00"/>
                <w:lang w:val="en-GB" w:eastAsia="en-US"/>
              </w:rPr>
              <w:t>:</w:t>
            </w:r>
          </w:p>
          <w:p w14:paraId="33E8C201" w14:textId="77777777" w:rsidR="008E28A0" w:rsidRPr="008E28A0" w:rsidRDefault="008E28A0" w:rsidP="008E28A0">
            <w:pPr>
              <w:widowControl/>
              <w:wordWrap/>
              <w:autoSpaceDE/>
              <w:autoSpaceDN/>
              <w:jc w:val="left"/>
              <w:rPr>
                <w:rFonts w:ascii="Times" w:eastAsia="Times New Roman" w:hAnsi="Times"/>
                <w:i/>
                <w:iCs/>
                <w:color w:val="000000"/>
                <w:kern w:val="0"/>
                <w:szCs w:val="20"/>
                <w:lang w:val="de-DE" w:eastAsia="en-US"/>
              </w:rPr>
            </w:pPr>
            <w:r w:rsidRPr="008E28A0">
              <w:rPr>
                <w:rFonts w:ascii="Times" w:eastAsia="Times New Roman" w:hAnsi="Times"/>
                <w:i/>
                <w:iCs/>
                <w:color w:val="000000"/>
                <w:kern w:val="0"/>
                <w:szCs w:val="20"/>
                <w:lang w:val="de-DE" w:eastAsia="en-US"/>
              </w:rPr>
              <w:t>In semi-static channel access mode, the content in a scheduling DCI that indicates the assumption on the COT-initiator for the scheduled transmission is determined based on the channel access field in the DCI.</w:t>
            </w:r>
          </w:p>
          <w:p w14:paraId="4D38D5B3" w14:textId="66FDB4FE" w:rsidR="00415504" w:rsidRPr="00623D7A" w:rsidRDefault="00415504" w:rsidP="00415504">
            <w:pPr>
              <w:widowControl/>
              <w:wordWrap/>
              <w:autoSpaceDE/>
              <w:autoSpaceDN/>
              <w:jc w:val="left"/>
              <w:rPr>
                <w:rFonts w:ascii="Times" w:eastAsia="Times New Roman" w:hAnsi="Times"/>
                <w:i/>
                <w:iCs/>
                <w:color w:val="000000"/>
                <w:kern w:val="0"/>
                <w:szCs w:val="20"/>
                <w:u w:val="single"/>
                <w:lang w:val="de-DE" w:eastAsia="en-US"/>
              </w:rPr>
            </w:pPr>
            <w:r w:rsidRPr="00623D7A">
              <w:rPr>
                <w:rFonts w:ascii="Times" w:eastAsia="Times New Roman" w:hAnsi="Times"/>
                <w:i/>
                <w:iCs/>
                <w:color w:val="000000"/>
                <w:kern w:val="0"/>
                <w:szCs w:val="20"/>
                <w:u w:val="single"/>
                <w:lang w:val="de-DE" w:eastAsia="en-US"/>
              </w:rPr>
              <w:t xml:space="preserve">Conclusion </w:t>
            </w:r>
            <w:r w:rsidRPr="00623D7A">
              <w:rPr>
                <w:rFonts w:ascii="Times New Roman" w:eastAsia="Times New Roman" w:hAnsi="Times New Roman"/>
                <w:i/>
                <w:iCs/>
                <w:kern w:val="0"/>
                <w:szCs w:val="24"/>
                <w:u w:val="single"/>
                <w:lang w:eastAsia="en-US"/>
              </w:rPr>
              <w:t>at RAN1#106-</w:t>
            </w:r>
            <w:r>
              <w:rPr>
                <w:rFonts w:ascii="Times New Roman" w:eastAsia="Times New Roman" w:hAnsi="Times New Roman"/>
                <w:i/>
                <w:iCs/>
                <w:kern w:val="0"/>
                <w:szCs w:val="24"/>
                <w:u w:val="single"/>
                <w:lang w:eastAsia="en-US"/>
              </w:rPr>
              <w:t>e:</w:t>
            </w:r>
          </w:p>
          <w:p w14:paraId="552D2913" w14:textId="77777777" w:rsidR="00415504" w:rsidRDefault="00415504" w:rsidP="00415504">
            <w:pPr>
              <w:widowControl/>
              <w:wordWrap/>
              <w:autoSpaceDE/>
              <w:autoSpaceDN/>
              <w:jc w:val="left"/>
              <w:rPr>
                <w:rFonts w:ascii="Times" w:eastAsia="Times New Roman" w:hAnsi="Times"/>
                <w:i/>
                <w:iCs/>
                <w:color w:val="000000"/>
                <w:kern w:val="0"/>
                <w:szCs w:val="20"/>
                <w:lang w:val="de-DE" w:eastAsia="en-US"/>
              </w:rPr>
            </w:pPr>
            <w:r w:rsidRPr="00415504">
              <w:rPr>
                <w:rFonts w:ascii="Times" w:eastAsia="Times New Roman" w:hAnsi="Times"/>
                <w:i/>
                <w:iCs/>
                <w:color w:val="000000"/>
                <w:kern w:val="0"/>
                <w:szCs w:val="20"/>
                <w:lang w:val="de-DE" w:eastAsia="en-US"/>
              </w:rPr>
              <w:t>There is no consensus in RAN1 to support UE-initiated COT for semi-static channel occupancy in IDLE/INACTIVE mode.</w:t>
            </w:r>
          </w:p>
          <w:p w14:paraId="6A8883D3" w14:textId="41084EE9" w:rsidR="00AC1803" w:rsidRPr="003138B4" w:rsidRDefault="00AC1803" w:rsidP="00AC1803">
            <w:pPr>
              <w:widowControl/>
              <w:wordWrap/>
              <w:autoSpaceDE/>
              <w:autoSpaceDN/>
              <w:jc w:val="left"/>
              <w:rPr>
                <w:rFonts w:ascii="Times" w:eastAsia="바탕" w:hAnsi="Times"/>
                <w:i/>
                <w:iCs/>
                <w:kern w:val="0"/>
                <w:szCs w:val="20"/>
                <w:highlight w:val="green"/>
                <w:u w:val="single"/>
                <w:lang w:val="en-GB" w:eastAsia="en-US"/>
              </w:rPr>
            </w:pPr>
            <w:r w:rsidRPr="003138B4">
              <w:rPr>
                <w:rFonts w:ascii="Times New Roman" w:eastAsia="바탕" w:hAnsi="Times New Roman"/>
                <w:i/>
                <w:iCs/>
                <w:kern w:val="0"/>
                <w:szCs w:val="20"/>
                <w:highlight w:val="green"/>
                <w:u w:val="single"/>
                <w:shd w:val="clear" w:color="auto" w:fill="FFFF00"/>
                <w:lang w:val="en-GB" w:eastAsia="en-US"/>
              </w:rPr>
              <w:t xml:space="preserve">Agreement </w:t>
            </w:r>
            <w:r w:rsidRPr="003138B4">
              <w:rPr>
                <w:rFonts w:ascii="Times New Roman" w:eastAsia="Times New Roman" w:hAnsi="Times New Roman"/>
                <w:i/>
                <w:iCs/>
                <w:kern w:val="0"/>
                <w:szCs w:val="24"/>
                <w:highlight w:val="green"/>
                <w:u w:val="single"/>
                <w:lang w:eastAsia="en-US"/>
              </w:rPr>
              <w:t>at RAN1#10</w:t>
            </w:r>
            <w:r>
              <w:rPr>
                <w:rFonts w:ascii="Times New Roman" w:eastAsia="Times New Roman" w:hAnsi="Times New Roman"/>
                <w:i/>
                <w:iCs/>
                <w:kern w:val="0"/>
                <w:szCs w:val="24"/>
                <w:highlight w:val="green"/>
                <w:u w:val="single"/>
                <w:lang w:eastAsia="en-US"/>
              </w:rPr>
              <w:t>6</w:t>
            </w:r>
            <w:r w:rsidRPr="003138B4">
              <w:rPr>
                <w:rFonts w:ascii="Times New Roman" w:eastAsia="Times New Roman" w:hAnsi="Times New Roman"/>
                <w:i/>
                <w:iCs/>
                <w:kern w:val="0"/>
                <w:szCs w:val="24"/>
                <w:highlight w:val="green"/>
                <w:u w:val="single"/>
                <w:lang w:eastAsia="en-US"/>
              </w:rPr>
              <w:t>-e</w:t>
            </w:r>
            <w:r w:rsidRPr="003138B4">
              <w:rPr>
                <w:rFonts w:ascii="Times New Roman" w:eastAsia="바탕" w:hAnsi="Times New Roman"/>
                <w:i/>
                <w:iCs/>
                <w:kern w:val="0"/>
                <w:szCs w:val="20"/>
                <w:highlight w:val="green"/>
                <w:u w:val="single"/>
                <w:shd w:val="clear" w:color="auto" w:fill="FFFF00"/>
                <w:lang w:val="en-GB" w:eastAsia="en-US"/>
              </w:rPr>
              <w:t>:</w:t>
            </w:r>
          </w:p>
          <w:p w14:paraId="503ACC10" w14:textId="77777777" w:rsidR="00AC1803" w:rsidRPr="00AC1803" w:rsidRDefault="00AC1803" w:rsidP="00AC1803">
            <w:pPr>
              <w:widowControl/>
              <w:wordWrap/>
              <w:autoSpaceDE/>
              <w:autoSpaceDN/>
              <w:jc w:val="left"/>
              <w:rPr>
                <w:rFonts w:ascii="Times" w:eastAsia="Times New Roman" w:hAnsi="Times"/>
                <w:i/>
                <w:iCs/>
                <w:color w:val="000000"/>
                <w:kern w:val="0"/>
                <w:szCs w:val="20"/>
                <w:lang w:val="en-GB" w:eastAsia="en-US"/>
              </w:rPr>
            </w:pPr>
            <w:r w:rsidRPr="00AC1803">
              <w:rPr>
                <w:rFonts w:ascii="Times" w:eastAsia="Times New Roman" w:hAnsi="Times"/>
                <w:i/>
                <w:iCs/>
                <w:color w:val="000000"/>
                <w:kern w:val="0"/>
                <w:szCs w:val="20"/>
                <w:lang w:val="en-GB" w:eastAsia="en-US"/>
              </w:rPr>
              <w:t>Do not support PUSCH repetition Type B based on NR-U Rel-16 CG for unlicensed band operation.</w:t>
            </w:r>
          </w:p>
          <w:p w14:paraId="6DBEB9B0" w14:textId="77777777" w:rsidR="008E28A0" w:rsidRPr="003138B4" w:rsidRDefault="008E28A0" w:rsidP="008E28A0">
            <w:pPr>
              <w:widowControl/>
              <w:wordWrap/>
              <w:autoSpaceDE/>
              <w:autoSpaceDN/>
              <w:jc w:val="left"/>
              <w:rPr>
                <w:rFonts w:ascii="Times" w:eastAsia="바탕" w:hAnsi="Times"/>
                <w:i/>
                <w:iCs/>
                <w:kern w:val="0"/>
                <w:szCs w:val="20"/>
                <w:highlight w:val="green"/>
                <w:u w:val="single"/>
                <w:lang w:val="en-GB" w:eastAsia="en-US"/>
              </w:rPr>
            </w:pPr>
            <w:r w:rsidRPr="003138B4">
              <w:rPr>
                <w:rFonts w:ascii="Times New Roman" w:eastAsia="바탕" w:hAnsi="Times New Roman"/>
                <w:i/>
                <w:iCs/>
                <w:kern w:val="0"/>
                <w:szCs w:val="20"/>
                <w:highlight w:val="green"/>
                <w:u w:val="single"/>
                <w:shd w:val="clear" w:color="auto" w:fill="FFFF00"/>
                <w:lang w:val="en-GB" w:eastAsia="en-US"/>
              </w:rPr>
              <w:t xml:space="preserve">Agreement </w:t>
            </w:r>
            <w:r w:rsidRPr="003138B4">
              <w:rPr>
                <w:rFonts w:ascii="Times New Roman" w:eastAsia="Times New Roman" w:hAnsi="Times New Roman"/>
                <w:i/>
                <w:iCs/>
                <w:kern w:val="0"/>
                <w:szCs w:val="24"/>
                <w:highlight w:val="green"/>
                <w:u w:val="single"/>
                <w:lang w:eastAsia="en-US"/>
              </w:rPr>
              <w:t>at RAN1#10</w:t>
            </w:r>
            <w:r>
              <w:rPr>
                <w:rFonts w:ascii="Times New Roman" w:eastAsia="Times New Roman" w:hAnsi="Times New Roman"/>
                <w:i/>
                <w:iCs/>
                <w:kern w:val="0"/>
                <w:szCs w:val="24"/>
                <w:highlight w:val="green"/>
                <w:u w:val="single"/>
                <w:lang w:eastAsia="en-US"/>
              </w:rPr>
              <w:t>6</w:t>
            </w:r>
            <w:r w:rsidRPr="003138B4">
              <w:rPr>
                <w:rFonts w:ascii="Times New Roman" w:eastAsia="Times New Roman" w:hAnsi="Times New Roman"/>
                <w:i/>
                <w:iCs/>
                <w:kern w:val="0"/>
                <w:szCs w:val="24"/>
                <w:highlight w:val="green"/>
                <w:u w:val="single"/>
                <w:lang w:eastAsia="en-US"/>
              </w:rPr>
              <w:t>-e</w:t>
            </w:r>
            <w:r w:rsidRPr="003138B4">
              <w:rPr>
                <w:rFonts w:ascii="Times New Roman" w:eastAsia="바탕" w:hAnsi="Times New Roman"/>
                <w:i/>
                <w:iCs/>
                <w:kern w:val="0"/>
                <w:szCs w:val="20"/>
                <w:highlight w:val="green"/>
                <w:u w:val="single"/>
                <w:shd w:val="clear" w:color="auto" w:fill="FFFF00"/>
                <w:lang w:val="en-GB" w:eastAsia="en-US"/>
              </w:rPr>
              <w:t>:</w:t>
            </w:r>
          </w:p>
          <w:p w14:paraId="7D1B1151" w14:textId="77777777" w:rsidR="008E28A0" w:rsidRPr="008E28A0" w:rsidRDefault="008E28A0" w:rsidP="008E28A0">
            <w:pPr>
              <w:widowControl/>
              <w:wordWrap/>
              <w:autoSpaceDE/>
              <w:autoSpaceDN/>
              <w:jc w:val="left"/>
              <w:rPr>
                <w:rFonts w:ascii="Times" w:eastAsia="Times New Roman" w:hAnsi="Times"/>
                <w:i/>
                <w:iCs/>
                <w:color w:val="000000"/>
                <w:kern w:val="0"/>
                <w:szCs w:val="20"/>
                <w:lang w:val="en-GB" w:eastAsia="en-US"/>
              </w:rPr>
            </w:pPr>
            <w:r w:rsidRPr="008E28A0">
              <w:rPr>
                <w:rFonts w:ascii="Times" w:eastAsia="Times New Roman" w:hAnsi="Times"/>
                <w:i/>
                <w:iCs/>
                <w:color w:val="000000"/>
                <w:kern w:val="0"/>
                <w:szCs w:val="20"/>
                <w:lang w:val="en-GB" w:eastAsia="en-US"/>
              </w:rPr>
              <w:t>In semi-static channel access mode, a DL transmission burst based on sharing of a UE initiated COT corresponding to a UE FFP, shall include at least scheduled DL transmission or a DCI intended for the UE that initiated that FFP.</w:t>
            </w:r>
          </w:p>
          <w:p w14:paraId="1274502E" w14:textId="77777777" w:rsidR="008E28A0" w:rsidRPr="008E28A0" w:rsidRDefault="008E28A0" w:rsidP="008E28A0">
            <w:pPr>
              <w:widowControl/>
              <w:numPr>
                <w:ilvl w:val="0"/>
                <w:numId w:val="37"/>
              </w:numPr>
              <w:wordWrap/>
              <w:autoSpaceDE/>
              <w:autoSpaceDN/>
              <w:jc w:val="left"/>
              <w:rPr>
                <w:rFonts w:ascii="Times" w:eastAsia="Times New Roman" w:hAnsi="Times"/>
                <w:bCs/>
                <w:i/>
                <w:iCs/>
                <w:color w:val="000000"/>
                <w:kern w:val="0"/>
                <w:szCs w:val="20"/>
                <w:lang w:val="de-DE" w:eastAsia="en-US"/>
              </w:rPr>
            </w:pPr>
            <w:r w:rsidRPr="008E28A0">
              <w:rPr>
                <w:rFonts w:ascii="Times" w:eastAsia="Times New Roman" w:hAnsi="Times"/>
                <w:bCs/>
                <w:i/>
                <w:iCs/>
                <w:color w:val="000000"/>
                <w:kern w:val="0"/>
                <w:szCs w:val="20"/>
                <w:lang w:val="de-DE" w:eastAsia="en-US"/>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0BEFD9C4" w14:textId="77777777" w:rsidR="008E28A0" w:rsidRPr="003138B4" w:rsidRDefault="008E28A0" w:rsidP="008E28A0">
            <w:pPr>
              <w:widowControl/>
              <w:wordWrap/>
              <w:autoSpaceDE/>
              <w:autoSpaceDN/>
              <w:jc w:val="left"/>
              <w:rPr>
                <w:rFonts w:ascii="Times" w:eastAsia="바탕" w:hAnsi="Times"/>
                <w:i/>
                <w:iCs/>
                <w:kern w:val="0"/>
                <w:szCs w:val="20"/>
                <w:highlight w:val="green"/>
                <w:u w:val="single"/>
                <w:lang w:val="en-GB" w:eastAsia="en-US"/>
              </w:rPr>
            </w:pPr>
            <w:r w:rsidRPr="003138B4">
              <w:rPr>
                <w:rFonts w:ascii="Times New Roman" w:eastAsia="바탕" w:hAnsi="Times New Roman"/>
                <w:i/>
                <w:iCs/>
                <w:kern w:val="0"/>
                <w:szCs w:val="20"/>
                <w:highlight w:val="green"/>
                <w:u w:val="single"/>
                <w:shd w:val="clear" w:color="auto" w:fill="FFFF00"/>
                <w:lang w:val="en-GB" w:eastAsia="en-US"/>
              </w:rPr>
              <w:t xml:space="preserve">Agreement </w:t>
            </w:r>
            <w:r w:rsidRPr="003138B4">
              <w:rPr>
                <w:rFonts w:ascii="Times New Roman" w:eastAsia="Times New Roman" w:hAnsi="Times New Roman"/>
                <w:i/>
                <w:iCs/>
                <w:kern w:val="0"/>
                <w:szCs w:val="24"/>
                <w:highlight w:val="green"/>
                <w:u w:val="single"/>
                <w:lang w:eastAsia="en-US"/>
              </w:rPr>
              <w:t>at RAN1#10</w:t>
            </w:r>
            <w:r>
              <w:rPr>
                <w:rFonts w:ascii="Times New Roman" w:eastAsia="Times New Roman" w:hAnsi="Times New Roman"/>
                <w:i/>
                <w:iCs/>
                <w:kern w:val="0"/>
                <w:szCs w:val="24"/>
                <w:highlight w:val="green"/>
                <w:u w:val="single"/>
                <w:lang w:eastAsia="en-US"/>
              </w:rPr>
              <w:t>6</w:t>
            </w:r>
            <w:r w:rsidRPr="003138B4">
              <w:rPr>
                <w:rFonts w:ascii="Times New Roman" w:eastAsia="Times New Roman" w:hAnsi="Times New Roman"/>
                <w:i/>
                <w:iCs/>
                <w:kern w:val="0"/>
                <w:szCs w:val="24"/>
                <w:highlight w:val="green"/>
                <w:u w:val="single"/>
                <w:lang w:eastAsia="en-US"/>
              </w:rPr>
              <w:t>-e</w:t>
            </w:r>
            <w:r w:rsidRPr="003138B4">
              <w:rPr>
                <w:rFonts w:ascii="Times New Roman" w:eastAsia="바탕" w:hAnsi="Times New Roman"/>
                <w:i/>
                <w:iCs/>
                <w:kern w:val="0"/>
                <w:szCs w:val="20"/>
                <w:highlight w:val="green"/>
                <w:u w:val="single"/>
                <w:shd w:val="clear" w:color="auto" w:fill="FFFF00"/>
                <w:lang w:val="en-GB" w:eastAsia="en-US"/>
              </w:rPr>
              <w:t>:</w:t>
            </w:r>
          </w:p>
          <w:p w14:paraId="0DF3449B" w14:textId="77777777" w:rsidR="008E28A0" w:rsidRPr="008E28A0" w:rsidRDefault="008E28A0" w:rsidP="008E28A0">
            <w:pPr>
              <w:widowControl/>
              <w:wordWrap/>
              <w:autoSpaceDE/>
              <w:autoSpaceDN/>
              <w:jc w:val="left"/>
              <w:rPr>
                <w:rFonts w:ascii="Times" w:eastAsia="Times New Roman" w:hAnsi="Times"/>
                <w:i/>
                <w:iCs/>
                <w:color w:val="000000"/>
                <w:kern w:val="0"/>
                <w:szCs w:val="20"/>
                <w:lang w:val="de-DE" w:eastAsia="en-US"/>
              </w:rPr>
            </w:pPr>
            <w:r w:rsidRPr="008E28A0">
              <w:rPr>
                <w:rFonts w:ascii="Times" w:eastAsia="Times New Roman" w:hAnsi="Times"/>
                <w:i/>
                <w:iCs/>
                <w:color w:val="000000"/>
                <w:kern w:val="0"/>
                <w:szCs w:val="20"/>
                <w:lang w:val="de-DE" w:eastAsia="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66BBF57D" w14:textId="77777777" w:rsidR="008E28A0" w:rsidRPr="00425534" w:rsidRDefault="008E28A0" w:rsidP="00623D7A">
            <w:pPr>
              <w:widowControl/>
              <w:numPr>
                <w:ilvl w:val="0"/>
                <w:numId w:val="37"/>
              </w:numPr>
              <w:wordWrap/>
              <w:autoSpaceDE/>
              <w:autoSpaceDN/>
              <w:jc w:val="left"/>
              <w:rPr>
                <w:rFonts w:ascii="Times" w:eastAsia="Times New Roman" w:hAnsi="Times"/>
                <w:i/>
                <w:iCs/>
                <w:color w:val="000000"/>
                <w:kern w:val="0"/>
                <w:szCs w:val="20"/>
                <w:lang w:val="de-DE" w:eastAsia="en-US"/>
              </w:rPr>
            </w:pPr>
            <w:r w:rsidRPr="008E28A0">
              <w:rPr>
                <w:rFonts w:ascii="Times" w:eastAsia="Times New Roman" w:hAnsi="Times"/>
                <w:bCs/>
                <w:i/>
                <w:iCs/>
                <w:color w:val="000000"/>
                <w:kern w:val="0"/>
                <w:szCs w:val="20"/>
                <w:lang w:val="de-DE" w:eastAsia="en-US"/>
              </w:rPr>
              <w:t>Note: The applicability of the EDT calculation based on the UE’s transmit power to the UE COT initiation in accordance to the UL-DL gap duration and/or the content of the DL burst is separately discussed</w:t>
            </w:r>
            <w:r>
              <w:rPr>
                <w:rFonts w:ascii="Times" w:eastAsia="Times New Roman" w:hAnsi="Times"/>
                <w:bCs/>
                <w:i/>
                <w:iCs/>
                <w:color w:val="000000"/>
                <w:kern w:val="0"/>
                <w:szCs w:val="20"/>
                <w:lang w:val="de-DE" w:eastAsia="en-US"/>
              </w:rPr>
              <w:t>.</w:t>
            </w:r>
          </w:p>
          <w:p w14:paraId="3F97D63C" w14:textId="77777777" w:rsidR="00425534" w:rsidRDefault="00425534" w:rsidP="00425534">
            <w:pPr>
              <w:widowControl/>
              <w:wordWrap/>
              <w:autoSpaceDE/>
              <w:autoSpaceDN/>
              <w:jc w:val="left"/>
              <w:rPr>
                <w:rFonts w:ascii="Times" w:eastAsia="Times New Roman" w:hAnsi="Times"/>
                <w:bCs/>
                <w:i/>
                <w:iCs/>
                <w:color w:val="000000"/>
                <w:kern w:val="0"/>
                <w:szCs w:val="20"/>
                <w:lang w:val="de-DE" w:eastAsia="en-US"/>
              </w:rPr>
            </w:pPr>
          </w:p>
          <w:p w14:paraId="3E57F767" w14:textId="77777777" w:rsidR="00121824" w:rsidRPr="003138B4" w:rsidRDefault="00121824" w:rsidP="00121824">
            <w:pPr>
              <w:widowControl/>
              <w:wordWrap/>
              <w:autoSpaceDE/>
              <w:autoSpaceDN/>
              <w:jc w:val="left"/>
              <w:rPr>
                <w:rFonts w:ascii="Times" w:eastAsia="바탕" w:hAnsi="Times"/>
                <w:i/>
                <w:iCs/>
                <w:kern w:val="0"/>
                <w:szCs w:val="20"/>
                <w:highlight w:val="green"/>
                <w:u w:val="single"/>
                <w:lang w:val="en-GB" w:eastAsia="en-US"/>
              </w:rPr>
            </w:pPr>
            <w:r w:rsidRPr="003138B4">
              <w:rPr>
                <w:rFonts w:ascii="Times New Roman" w:eastAsia="바탕" w:hAnsi="Times New Roman"/>
                <w:i/>
                <w:iCs/>
                <w:kern w:val="0"/>
                <w:szCs w:val="20"/>
                <w:highlight w:val="green"/>
                <w:u w:val="single"/>
                <w:shd w:val="clear" w:color="auto" w:fill="FFFF00"/>
                <w:lang w:val="en-GB" w:eastAsia="en-US"/>
              </w:rPr>
              <w:t xml:space="preserve">Agreement </w:t>
            </w:r>
            <w:r w:rsidRPr="003138B4">
              <w:rPr>
                <w:rFonts w:ascii="Times New Roman" w:eastAsia="Times New Roman" w:hAnsi="Times New Roman"/>
                <w:i/>
                <w:iCs/>
                <w:kern w:val="0"/>
                <w:szCs w:val="24"/>
                <w:highlight w:val="green"/>
                <w:u w:val="single"/>
                <w:lang w:eastAsia="en-US"/>
              </w:rPr>
              <w:t>at RAN1#10</w:t>
            </w:r>
            <w:r>
              <w:rPr>
                <w:rFonts w:ascii="Times New Roman" w:eastAsia="Times New Roman" w:hAnsi="Times New Roman"/>
                <w:i/>
                <w:iCs/>
                <w:kern w:val="0"/>
                <w:szCs w:val="24"/>
                <w:highlight w:val="green"/>
                <w:u w:val="single"/>
                <w:lang w:eastAsia="en-US"/>
              </w:rPr>
              <w:t>6bis</w:t>
            </w:r>
            <w:r w:rsidRPr="003138B4">
              <w:rPr>
                <w:rFonts w:ascii="Times New Roman" w:eastAsia="Times New Roman" w:hAnsi="Times New Roman"/>
                <w:i/>
                <w:iCs/>
                <w:kern w:val="0"/>
                <w:szCs w:val="24"/>
                <w:highlight w:val="green"/>
                <w:u w:val="single"/>
                <w:lang w:eastAsia="en-US"/>
              </w:rPr>
              <w:t>-e</w:t>
            </w:r>
            <w:r w:rsidRPr="003138B4">
              <w:rPr>
                <w:rFonts w:ascii="Times New Roman" w:eastAsia="바탕" w:hAnsi="Times New Roman"/>
                <w:i/>
                <w:iCs/>
                <w:kern w:val="0"/>
                <w:szCs w:val="20"/>
                <w:highlight w:val="green"/>
                <w:u w:val="single"/>
                <w:shd w:val="clear" w:color="auto" w:fill="FFFF00"/>
                <w:lang w:val="en-GB" w:eastAsia="en-US"/>
              </w:rPr>
              <w:t>:</w:t>
            </w:r>
          </w:p>
          <w:p w14:paraId="209FCE25" w14:textId="77777777" w:rsidR="00121824" w:rsidRPr="00121824" w:rsidRDefault="00121824" w:rsidP="00121824">
            <w:pPr>
              <w:widowControl/>
              <w:wordWrap/>
              <w:autoSpaceDE/>
              <w:autoSpaceDN/>
              <w:jc w:val="left"/>
              <w:rPr>
                <w:rFonts w:ascii="Times" w:eastAsia="Times New Roman" w:hAnsi="Times"/>
                <w:i/>
                <w:iCs/>
                <w:color w:val="000000"/>
                <w:kern w:val="0"/>
                <w:szCs w:val="20"/>
                <w:lang w:val="de-DE" w:eastAsia="en-US"/>
              </w:rPr>
            </w:pPr>
            <w:r w:rsidRPr="00121824">
              <w:rPr>
                <w:rFonts w:ascii="Times" w:eastAsia="Times New Roman" w:hAnsi="Times"/>
                <w:i/>
                <w:iCs/>
                <w:color w:val="000000"/>
                <w:kern w:val="0"/>
                <w:szCs w:val="20"/>
                <w:lang w:val="de-DE" w:eastAsia="en-US"/>
              </w:rPr>
              <w:t>In semi-static channel access mode, for PUSCH repetition Type B: If a nominal repetition overlaps with a set of symbols in an idle period associated to gNB’s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2DB42B06" w14:textId="2AFA260E" w:rsidR="00121824" w:rsidRPr="00121824" w:rsidRDefault="00121824" w:rsidP="005F58AD">
            <w:pPr>
              <w:widowControl/>
              <w:numPr>
                <w:ilvl w:val="0"/>
                <w:numId w:val="29"/>
              </w:numPr>
              <w:wordWrap/>
              <w:autoSpaceDE/>
              <w:autoSpaceDN/>
              <w:jc w:val="left"/>
              <w:rPr>
                <w:rFonts w:ascii="Times" w:eastAsia="Times New Roman" w:hAnsi="Times"/>
                <w:i/>
                <w:iCs/>
                <w:color w:val="000000"/>
                <w:kern w:val="0"/>
                <w:szCs w:val="20"/>
                <w:lang w:val="de-DE" w:eastAsia="en-US"/>
              </w:rPr>
            </w:pPr>
            <w:r w:rsidRPr="00121824">
              <w:rPr>
                <w:rFonts w:ascii="Times" w:eastAsia="Times New Roman" w:hAnsi="Times"/>
                <w:i/>
                <w:iCs/>
                <w:color w:val="000000"/>
                <w:kern w:val="0"/>
                <w:szCs w:val="20"/>
                <w:lang w:val="de-DE" w:eastAsia="en-US"/>
              </w:rPr>
              <w:t>Segmentation before and/or after the idle period is applied when applicable.</w:t>
            </w:r>
          </w:p>
          <w:p w14:paraId="73E346E4" w14:textId="3388DFB8" w:rsidR="00121824" w:rsidRPr="00121824" w:rsidRDefault="00121824" w:rsidP="005F58AD">
            <w:pPr>
              <w:widowControl/>
              <w:numPr>
                <w:ilvl w:val="0"/>
                <w:numId w:val="29"/>
              </w:numPr>
              <w:wordWrap/>
              <w:autoSpaceDE/>
              <w:autoSpaceDN/>
              <w:jc w:val="left"/>
              <w:rPr>
                <w:rFonts w:ascii="Times" w:eastAsia="Times New Roman" w:hAnsi="Times"/>
                <w:i/>
                <w:iCs/>
                <w:color w:val="000000"/>
                <w:kern w:val="0"/>
                <w:szCs w:val="20"/>
                <w:lang w:val="de-DE" w:eastAsia="en-US"/>
              </w:rPr>
            </w:pPr>
            <w:r w:rsidRPr="00121824">
              <w:rPr>
                <w:rFonts w:ascii="Times" w:eastAsia="Times New Roman" w:hAnsi="Times"/>
                <w:i/>
                <w:iCs/>
                <w:color w:val="000000"/>
                <w:kern w:val="0"/>
                <w:szCs w:val="20"/>
                <w:lang w:val="de-DE" w:eastAsia="en-US"/>
              </w:rPr>
              <w:t>FFS on impact of processing timeline for PUSCH on the UE behaviour</w:t>
            </w:r>
          </w:p>
          <w:p w14:paraId="2A1FAA0F" w14:textId="77777777" w:rsidR="00121824" w:rsidRPr="003138B4" w:rsidRDefault="00121824" w:rsidP="00121824">
            <w:pPr>
              <w:widowControl/>
              <w:wordWrap/>
              <w:autoSpaceDE/>
              <w:autoSpaceDN/>
              <w:jc w:val="left"/>
              <w:rPr>
                <w:rFonts w:ascii="Times" w:eastAsia="바탕" w:hAnsi="Times"/>
                <w:i/>
                <w:iCs/>
                <w:kern w:val="0"/>
                <w:szCs w:val="20"/>
                <w:highlight w:val="green"/>
                <w:u w:val="single"/>
                <w:lang w:val="en-GB" w:eastAsia="en-US"/>
              </w:rPr>
            </w:pPr>
            <w:r w:rsidRPr="003138B4">
              <w:rPr>
                <w:rFonts w:ascii="Times New Roman" w:eastAsia="바탕" w:hAnsi="Times New Roman"/>
                <w:i/>
                <w:iCs/>
                <w:kern w:val="0"/>
                <w:szCs w:val="20"/>
                <w:highlight w:val="green"/>
                <w:u w:val="single"/>
                <w:shd w:val="clear" w:color="auto" w:fill="FFFF00"/>
                <w:lang w:val="en-GB" w:eastAsia="en-US"/>
              </w:rPr>
              <w:t xml:space="preserve">Agreement </w:t>
            </w:r>
            <w:r w:rsidRPr="003138B4">
              <w:rPr>
                <w:rFonts w:ascii="Times New Roman" w:eastAsia="Times New Roman" w:hAnsi="Times New Roman"/>
                <w:i/>
                <w:iCs/>
                <w:kern w:val="0"/>
                <w:szCs w:val="24"/>
                <w:highlight w:val="green"/>
                <w:u w:val="single"/>
                <w:lang w:eastAsia="en-US"/>
              </w:rPr>
              <w:t>at RAN1#10</w:t>
            </w:r>
            <w:r>
              <w:rPr>
                <w:rFonts w:ascii="Times New Roman" w:eastAsia="Times New Roman" w:hAnsi="Times New Roman"/>
                <w:i/>
                <w:iCs/>
                <w:kern w:val="0"/>
                <w:szCs w:val="24"/>
                <w:highlight w:val="green"/>
                <w:u w:val="single"/>
                <w:lang w:eastAsia="en-US"/>
              </w:rPr>
              <w:t>6bis</w:t>
            </w:r>
            <w:r w:rsidRPr="003138B4">
              <w:rPr>
                <w:rFonts w:ascii="Times New Roman" w:eastAsia="Times New Roman" w:hAnsi="Times New Roman"/>
                <w:i/>
                <w:iCs/>
                <w:kern w:val="0"/>
                <w:szCs w:val="24"/>
                <w:highlight w:val="green"/>
                <w:u w:val="single"/>
                <w:lang w:eastAsia="en-US"/>
              </w:rPr>
              <w:t>-e</w:t>
            </w:r>
            <w:r w:rsidRPr="003138B4">
              <w:rPr>
                <w:rFonts w:ascii="Times New Roman" w:eastAsia="바탕" w:hAnsi="Times New Roman"/>
                <w:i/>
                <w:iCs/>
                <w:kern w:val="0"/>
                <w:szCs w:val="20"/>
                <w:highlight w:val="green"/>
                <w:u w:val="single"/>
                <w:shd w:val="clear" w:color="auto" w:fill="FFFF00"/>
                <w:lang w:val="en-GB" w:eastAsia="en-US"/>
              </w:rPr>
              <w:t>:</w:t>
            </w:r>
          </w:p>
          <w:p w14:paraId="3E963FCF" w14:textId="77777777" w:rsidR="00121824" w:rsidRDefault="00121824" w:rsidP="00121824">
            <w:pPr>
              <w:widowControl/>
              <w:wordWrap/>
              <w:autoSpaceDE/>
              <w:autoSpaceDN/>
              <w:jc w:val="left"/>
              <w:rPr>
                <w:rFonts w:ascii="Times" w:eastAsia="Times New Roman" w:hAnsi="Times"/>
                <w:i/>
                <w:iCs/>
                <w:color w:val="000000"/>
                <w:kern w:val="0"/>
                <w:szCs w:val="20"/>
                <w:lang w:val="de-DE" w:eastAsia="en-US"/>
              </w:rPr>
            </w:pPr>
            <w:r w:rsidRPr="00121824">
              <w:rPr>
                <w:rFonts w:ascii="Times" w:eastAsia="Times New Roman" w:hAnsi="Times"/>
                <w:i/>
                <w:iCs/>
                <w:color w:val="000000"/>
                <w:kern w:val="0"/>
                <w:szCs w:val="20"/>
                <w:lang w:val="de-DE" w:eastAsia="en-US"/>
              </w:rPr>
              <w:t>In semi-static channel access mode, for PUSCH repetition Type B, orphan symbol(s) are dropped as in Rel-16</w:t>
            </w:r>
          </w:p>
          <w:p w14:paraId="506CA9D8" w14:textId="77777777" w:rsidR="00121824" w:rsidRPr="003138B4" w:rsidRDefault="00121824" w:rsidP="00121824">
            <w:pPr>
              <w:widowControl/>
              <w:wordWrap/>
              <w:autoSpaceDE/>
              <w:autoSpaceDN/>
              <w:jc w:val="left"/>
              <w:rPr>
                <w:rFonts w:ascii="Times" w:eastAsia="바탕" w:hAnsi="Times"/>
                <w:i/>
                <w:iCs/>
                <w:kern w:val="0"/>
                <w:szCs w:val="20"/>
                <w:highlight w:val="green"/>
                <w:u w:val="single"/>
                <w:lang w:val="en-GB" w:eastAsia="en-US"/>
              </w:rPr>
            </w:pPr>
            <w:r w:rsidRPr="003138B4">
              <w:rPr>
                <w:rFonts w:ascii="Times New Roman" w:eastAsia="바탕" w:hAnsi="Times New Roman"/>
                <w:i/>
                <w:iCs/>
                <w:kern w:val="0"/>
                <w:szCs w:val="20"/>
                <w:highlight w:val="green"/>
                <w:u w:val="single"/>
                <w:shd w:val="clear" w:color="auto" w:fill="FFFF00"/>
                <w:lang w:val="en-GB" w:eastAsia="en-US"/>
              </w:rPr>
              <w:t xml:space="preserve">Agreement </w:t>
            </w:r>
            <w:r w:rsidRPr="003138B4">
              <w:rPr>
                <w:rFonts w:ascii="Times New Roman" w:eastAsia="Times New Roman" w:hAnsi="Times New Roman"/>
                <w:i/>
                <w:iCs/>
                <w:kern w:val="0"/>
                <w:szCs w:val="24"/>
                <w:highlight w:val="green"/>
                <w:u w:val="single"/>
                <w:lang w:eastAsia="en-US"/>
              </w:rPr>
              <w:t>at RAN1#10</w:t>
            </w:r>
            <w:r>
              <w:rPr>
                <w:rFonts w:ascii="Times New Roman" w:eastAsia="Times New Roman" w:hAnsi="Times New Roman"/>
                <w:i/>
                <w:iCs/>
                <w:kern w:val="0"/>
                <w:szCs w:val="24"/>
                <w:highlight w:val="green"/>
                <w:u w:val="single"/>
                <w:lang w:eastAsia="en-US"/>
              </w:rPr>
              <w:t>6bis</w:t>
            </w:r>
            <w:r w:rsidRPr="003138B4">
              <w:rPr>
                <w:rFonts w:ascii="Times New Roman" w:eastAsia="Times New Roman" w:hAnsi="Times New Roman"/>
                <w:i/>
                <w:iCs/>
                <w:kern w:val="0"/>
                <w:szCs w:val="24"/>
                <w:highlight w:val="green"/>
                <w:u w:val="single"/>
                <w:lang w:eastAsia="en-US"/>
              </w:rPr>
              <w:t>-e</w:t>
            </w:r>
            <w:r w:rsidRPr="003138B4">
              <w:rPr>
                <w:rFonts w:ascii="Times New Roman" w:eastAsia="바탕" w:hAnsi="Times New Roman"/>
                <w:i/>
                <w:iCs/>
                <w:kern w:val="0"/>
                <w:szCs w:val="20"/>
                <w:highlight w:val="green"/>
                <w:u w:val="single"/>
                <w:shd w:val="clear" w:color="auto" w:fill="FFFF00"/>
                <w:lang w:val="en-GB" w:eastAsia="en-US"/>
              </w:rPr>
              <w:t>:</w:t>
            </w:r>
          </w:p>
          <w:p w14:paraId="73BCAC71" w14:textId="77777777" w:rsidR="00121824" w:rsidRPr="00121824" w:rsidRDefault="00121824" w:rsidP="00121824">
            <w:pPr>
              <w:widowControl/>
              <w:wordWrap/>
              <w:autoSpaceDE/>
              <w:autoSpaceDN/>
              <w:jc w:val="left"/>
              <w:rPr>
                <w:rFonts w:ascii="Times" w:eastAsia="Times New Roman" w:hAnsi="Times"/>
                <w:i/>
                <w:iCs/>
                <w:color w:val="000000"/>
                <w:kern w:val="0"/>
                <w:szCs w:val="20"/>
                <w:lang w:val="de-DE" w:eastAsia="en-US"/>
              </w:rPr>
            </w:pPr>
            <w:r w:rsidRPr="00121824">
              <w:rPr>
                <w:rFonts w:ascii="Times" w:eastAsia="Times New Roman" w:hAnsi="Times"/>
                <w:i/>
                <w:iCs/>
                <w:color w:val="000000"/>
                <w:kern w:val="0"/>
                <w:szCs w:val="20"/>
                <w:lang w:val="de-DE" w:eastAsia="en-US"/>
              </w:rPr>
              <w:t xml:space="preserve">In semi-static channel access mode, a DL transmission burst based on sharing of a UE initiated COT corresponding to a UE FFP, shall include scheduled DL transmission or a DCI intended for the UE that initiated that FFP. </w:t>
            </w:r>
          </w:p>
          <w:p w14:paraId="28305740" w14:textId="77777777" w:rsidR="00121824" w:rsidRPr="00121824" w:rsidRDefault="00121824" w:rsidP="00121824">
            <w:pPr>
              <w:widowControl/>
              <w:numPr>
                <w:ilvl w:val="0"/>
                <w:numId w:val="29"/>
              </w:numPr>
              <w:wordWrap/>
              <w:autoSpaceDE/>
              <w:autoSpaceDN/>
              <w:jc w:val="left"/>
              <w:rPr>
                <w:rFonts w:ascii="Times" w:eastAsia="Times New Roman" w:hAnsi="Times"/>
                <w:i/>
                <w:iCs/>
                <w:color w:val="000000"/>
                <w:kern w:val="0"/>
                <w:szCs w:val="20"/>
                <w:lang w:val="de-DE" w:eastAsia="en-US"/>
              </w:rPr>
            </w:pPr>
            <w:r w:rsidRPr="00121824">
              <w:rPr>
                <w:rFonts w:ascii="Times" w:eastAsia="Times New Roman" w:hAnsi="Times"/>
                <w:i/>
                <w:iCs/>
                <w:color w:val="000000"/>
                <w:kern w:val="0"/>
                <w:szCs w:val="20"/>
                <w:lang w:val="de-DE" w:eastAsia="en-US"/>
              </w:rPr>
              <w:t>A DL transmission to any other UE in the cell than the COT initiating UE and/or a broadcast transmission can be additionally included in the DL transmission burst if the gNB fulfils the following condition:</w:t>
            </w:r>
          </w:p>
          <w:p w14:paraId="517161A2" w14:textId="77777777" w:rsidR="00121824" w:rsidRDefault="00121824" w:rsidP="00121824">
            <w:pPr>
              <w:widowControl/>
              <w:numPr>
                <w:ilvl w:val="1"/>
                <w:numId w:val="29"/>
              </w:numPr>
              <w:wordWrap/>
              <w:autoSpaceDE/>
              <w:autoSpaceDN/>
              <w:jc w:val="left"/>
              <w:rPr>
                <w:rFonts w:ascii="Times" w:eastAsia="Times New Roman" w:hAnsi="Times"/>
                <w:i/>
                <w:iCs/>
                <w:color w:val="000000"/>
                <w:kern w:val="0"/>
                <w:szCs w:val="20"/>
                <w:lang w:val="de-DE" w:eastAsia="en-US"/>
              </w:rPr>
            </w:pPr>
            <w:r w:rsidRPr="00121824">
              <w:rPr>
                <w:rFonts w:ascii="Times" w:eastAsia="Times New Roman" w:hAnsi="Times"/>
                <w:i/>
                <w:iCs/>
                <w:color w:val="000000"/>
                <w:kern w:val="0"/>
                <w:szCs w:val="20"/>
                <w:lang w:val="de-DE" w:eastAsia="en-US"/>
              </w:rPr>
              <w:lastRenderedPageBreak/>
              <w:t>It is gNB‘s responsibility to ensure that other UEs do not assume gNB-initiated COT based transmission for a UL transmission based on the detection of any transmission in the DL transmission burst.</w:t>
            </w:r>
          </w:p>
          <w:p w14:paraId="4B5ED47F" w14:textId="77777777" w:rsidR="00121824" w:rsidRPr="003138B4" w:rsidRDefault="00121824" w:rsidP="00121824">
            <w:pPr>
              <w:widowControl/>
              <w:wordWrap/>
              <w:autoSpaceDE/>
              <w:autoSpaceDN/>
              <w:jc w:val="left"/>
              <w:rPr>
                <w:rFonts w:ascii="Times" w:eastAsia="바탕" w:hAnsi="Times"/>
                <w:i/>
                <w:iCs/>
                <w:kern w:val="0"/>
                <w:szCs w:val="20"/>
                <w:highlight w:val="green"/>
                <w:u w:val="single"/>
                <w:lang w:val="en-GB" w:eastAsia="en-US"/>
              </w:rPr>
            </w:pPr>
            <w:r w:rsidRPr="003138B4">
              <w:rPr>
                <w:rFonts w:ascii="Times New Roman" w:eastAsia="바탕" w:hAnsi="Times New Roman"/>
                <w:i/>
                <w:iCs/>
                <w:kern w:val="0"/>
                <w:szCs w:val="20"/>
                <w:highlight w:val="green"/>
                <w:u w:val="single"/>
                <w:shd w:val="clear" w:color="auto" w:fill="FFFF00"/>
                <w:lang w:val="en-GB" w:eastAsia="en-US"/>
              </w:rPr>
              <w:t xml:space="preserve">Agreement </w:t>
            </w:r>
            <w:r w:rsidRPr="003138B4">
              <w:rPr>
                <w:rFonts w:ascii="Times New Roman" w:eastAsia="Times New Roman" w:hAnsi="Times New Roman"/>
                <w:i/>
                <w:iCs/>
                <w:kern w:val="0"/>
                <w:szCs w:val="24"/>
                <w:highlight w:val="green"/>
                <w:u w:val="single"/>
                <w:lang w:eastAsia="en-US"/>
              </w:rPr>
              <w:t>at RAN1#10</w:t>
            </w:r>
            <w:r>
              <w:rPr>
                <w:rFonts w:ascii="Times New Roman" w:eastAsia="Times New Roman" w:hAnsi="Times New Roman"/>
                <w:i/>
                <w:iCs/>
                <w:kern w:val="0"/>
                <w:szCs w:val="24"/>
                <w:highlight w:val="green"/>
                <w:u w:val="single"/>
                <w:lang w:eastAsia="en-US"/>
              </w:rPr>
              <w:t>6bis</w:t>
            </w:r>
            <w:r w:rsidRPr="003138B4">
              <w:rPr>
                <w:rFonts w:ascii="Times New Roman" w:eastAsia="Times New Roman" w:hAnsi="Times New Roman"/>
                <w:i/>
                <w:iCs/>
                <w:kern w:val="0"/>
                <w:szCs w:val="24"/>
                <w:highlight w:val="green"/>
                <w:u w:val="single"/>
                <w:lang w:eastAsia="en-US"/>
              </w:rPr>
              <w:t>-e</w:t>
            </w:r>
            <w:r w:rsidRPr="003138B4">
              <w:rPr>
                <w:rFonts w:ascii="Times New Roman" w:eastAsia="바탕" w:hAnsi="Times New Roman"/>
                <w:i/>
                <w:iCs/>
                <w:kern w:val="0"/>
                <w:szCs w:val="20"/>
                <w:highlight w:val="green"/>
                <w:u w:val="single"/>
                <w:shd w:val="clear" w:color="auto" w:fill="FFFF00"/>
                <w:lang w:val="en-GB" w:eastAsia="en-US"/>
              </w:rPr>
              <w:t>:</w:t>
            </w:r>
          </w:p>
          <w:p w14:paraId="09C3E57F" w14:textId="77777777" w:rsidR="00121824" w:rsidRPr="00121824" w:rsidRDefault="00121824" w:rsidP="00121824">
            <w:pPr>
              <w:widowControl/>
              <w:wordWrap/>
              <w:autoSpaceDE/>
              <w:autoSpaceDN/>
              <w:jc w:val="left"/>
              <w:rPr>
                <w:rFonts w:ascii="Times" w:eastAsia="Times New Roman" w:hAnsi="Times"/>
                <w:i/>
                <w:iCs/>
                <w:color w:val="000000"/>
                <w:kern w:val="0"/>
                <w:szCs w:val="20"/>
                <w:lang w:val="de-DE" w:eastAsia="en-US"/>
              </w:rPr>
            </w:pPr>
            <w:r w:rsidRPr="00121824">
              <w:rPr>
                <w:rFonts w:ascii="Times" w:eastAsia="Times New Roman" w:hAnsi="Times"/>
                <w:i/>
                <w:iCs/>
                <w:color w:val="000000"/>
                <w:kern w:val="0"/>
                <w:szCs w:val="20"/>
                <w:lang w:val="de-DE" w:eastAsia="en-US"/>
              </w:rPr>
              <w:t>When performing Intra-UE multiplexing procedure, if a PUCCH with HARQ-ACK overlaps with a CG-PUSCH and the cg-RetransmissionTimer is configured:</w:t>
            </w:r>
          </w:p>
          <w:p w14:paraId="3B47E07A" w14:textId="71DB20D2" w:rsidR="00121824" w:rsidRPr="00121824" w:rsidRDefault="00121824" w:rsidP="005F58AD">
            <w:pPr>
              <w:widowControl/>
              <w:numPr>
                <w:ilvl w:val="0"/>
                <w:numId w:val="29"/>
              </w:numPr>
              <w:wordWrap/>
              <w:autoSpaceDE/>
              <w:autoSpaceDN/>
              <w:jc w:val="left"/>
              <w:rPr>
                <w:rFonts w:ascii="Times" w:eastAsia="Times New Roman" w:hAnsi="Times"/>
                <w:i/>
                <w:iCs/>
                <w:color w:val="000000"/>
                <w:kern w:val="0"/>
                <w:szCs w:val="20"/>
                <w:lang w:val="de-DE" w:eastAsia="en-US"/>
              </w:rPr>
            </w:pPr>
            <w:r w:rsidRPr="00121824">
              <w:rPr>
                <w:rFonts w:ascii="Times" w:eastAsia="Times New Roman" w:hAnsi="Times"/>
                <w:i/>
                <w:iCs/>
                <w:color w:val="000000"/>
                <w:kern w:val="0"/>
                <w:szCs w:val="20"/>
                <w:lang w:val="de-DE" w:eastAsia="en-US"/>
              </w:rPr>
              <w:t>If the HARQ-ACK and the CG-PUSCH have the same priority and the CG-PUSCH is selected for HARQ-ACK multiplexing:</w:t>
            </w:r>
          </w:p>
          <w:p w14:paraId="4F7B69A8" w14:textId="39A8F71B" w:rsidR="00121824" w:rsidRPr="00121824" w:rsidRDefault="00121824" w:rsidP="005F58AD">
            <w:pPr>
              <w:widowControl/>
              <w:numPr>
                <w:ilvl w:val="1"/>
                <w:numId w:val="29"/>
              </w:numPr>
              <w:wordWrap/>
              <w:autoSpaceDE/>
              <w:autoSpaceDN/>
              <w:jc w:val="left"/>
              <w:rPr>
                <w:rFonts w:ascii="Times" w:eastAsia="Times New Roman" w:hAnsi="Times"/>
                <w:i/>
                <w:iCs/>
                <w:color w:val="000000"/>
                <w:kern w:val="0"/>
                <w:szCs w:val="20"/>
                <w:lang w:val="de-DE" w:eastAsia="en-US"/>
              </w:rPr>
            </w:pPr>
            <w:r w:rsidRPr="00121824">
              <w:rPr>
                <w:rFonts w:ascii="Times" w:eastAsia="Times New Roman" w:hAnsi="Times"/>
                <w:i/>
                <w:iCs/>
                <w:color w:val="000000"/>
                <w:kern w:val="0"/>
                <w:szCs w:val="20"/>
                <w:lang w:val="de-DE" w:eastAsia="en-US"/>
              </w:rPr>
              <w:t>If cg-UCI-Multiplexing is enabled for that CG-PUSCH, HARQ-ACK would be multiplexed in CG-PUSCH.</w:t>
            </w:r>
          </w:p>
          <w:p w14:paraId="4C913ADB" w14:textId="7513CAB8" w:rsidR="00121824" w:rsidRPr="00121824" w:rsidRDefault="00121824" w:rsidP="005F58AD">
            <w:pPr>
              <w:widowControl/>
              <w:numPr>
                <w:ilvl w:val="1"/>
                <w:numId w:val="29"/>
              </w:numPr>
              <w:wordWrap/>
              <w:autoSpaceDE/>
              <w:autoSpaceDN/>
              <w:jc w:val="left"/>
              <w:rPr>
                <w:rFonts w:ascii="Times" w:eastAsia="Times New Roman" w:hAnsi="Times"/>
                <w:i/>
                <w:iCs/>
                <w:color w:val="000000"/>
                <w:kern w:val="0"/>
                <w:szCs w:val="20"/>
                <w:lang w:val="de-DE" w:eastAsia="en-US"/>
              </w:rPr>
            </w:pPr>
            <w:r w:rsidRPr="00121824">
              <w:rPr>
                <w:rFonts w:ascii="Times" w:eastAsia="Times New Roman" w:hAnsi="Times"/>
                <w:i/>
                <w:iCs/>
                <w:color w:val="000000"/>
                <w:kern w:val="0"/>
                <w:szCs w:val="20"/>
                <w:lang w:val="de-DE" w:eastAsia="en-US"/>
              </w:rPr>
              <w:t>Otherwise, CG-PUSCH would be dropped.</w:t>
            </w:r>
          </w:p>
          <w:p w14:paraId="7A8BC1D1" w14:textId="41EA03B5" w:rsidR="00121824" w:rsidRPr="00121824" w:rsidRDefault="00121824" w:rsidP="005F58AD">
            <w:pPr>
              <w:widowControl/>
              <w:numPr>
                <w:ilvl w:val="0"/>
                <w:numId w:val="29"/>
              </w:numPr>
              <w:wordWrap/>
              <w:autoSpaceDE/>
              <w:autoSpaceDN/>
              <w:jc w:val="left"/>
              <w:rPr>
                <w:rFonts w:ascii="Times" w:eastAsia="Times New Roman" w:hAnsi="Times"/>
                <w:i/>
                <w:iCs/>
                <w:color w:val="000000"/>
                <w:kern w:val="0"/>
                <w:szCs w:val="20"/>
                <w:lang w:val="de-DE" w:eastAsia="en-US"/>
              </w:rPr>
            </w:pPr>
            <w:r w:rsidRPr="00121824">
              <w:rPr>
                <w:rFonts w:ascii="Times" w:eastAsia="Times New Roman" w:hAnsi="Times"/>
                <w:i/>
                <w:iCs/>
                <w:color w:val="000000"/>
                <w:kern w:val="0"/>
                <w:szCs w:val="20"/>
                <w:lang w:val="de-DE" w:eastAsia="en-US"/>
              </w:rPr>
              <w:t>If the HARQ-ACK and the CG-PUSCH have different priority and the CG-PUSCH is selected for HARQ-ACK multiplexing:</w:t>
            </w:r>
          </w:p>
          <w:p w14:paraId="5E975C18" w14:textId="7C1BF47D" w:rsidR="00121824" w:rsidRPr="00121824" w:rsidRDefault="00121824" w:rsidP="005F58AD">
            <w:pPr>
              <w:widowControl/>
              <w:numPr>
                <w:ilvl w:val="1"/>
                <w:numId w:val="29"/>
              </w:numPr>
              <w:wordWrap/>
              <w:autoSpaceDE/>
              <w:autoSpaceDN/>
              <w:jc w:val="left"/>
              <w:rPr>
                <w:rFonts w:ascii="Times" w:eastAsia="Times New Roman" w:hAnsi="Times"/>
                <w:i/>
                <w:iCs/>
                <w:color w:val="000000"/>
                <w:kern w:val="0"/>
                <w:szCs w:val="20"/>
                <w:lang w:val="de-DE" w:eastAsia="en-US"/>
              </w:rPr>
            </w:pPr>
            <w:r w:rsidRPr="00121824">
              <w:rPr>
                <w:rFonts w:ascii="Times" w:eastAsia="Times New Roman" w:hAnsi="Times"/>
                <w:i/>
                <w:iCs/>
                <w:color w:val="000000"/>
                <w:kern w:val="0"/>
                <w:szCs w:val="20"/>
                <w:lang w:val="de-DE" w:eastAsia="en-US"/>
              </w:rPr>
              <w:t xml:space="preserve">If multiplexing HARQ-ACK on the CG-PUSCH with different priroity is not indicated, </w:t>
            </w:r>
          </w:p>
          <w:p w14:paraId="6FB4F795" w14:textId="3C58AE50" w:rsidR="00121824" w:rsidRPr="00121824" w:rsidRDefault="00121824" w:rsidP="005F58AD">
            <w:pPr>
              <w:widowControl/>
              <w:numPr>
                <w:ilvl w:val="2"/>
                <w:numId w:val="29"/>
              </w:numPr>
              <w:wordWrap/>
              <w:autoSpaceDE/>
              <w:autoSpaceDN/>
              <w:jc w:val="left"/>
              <w:rPr>
                <w:rFonts w:ascii="Times" w:eastAsia="Times New Roman" w:hAnsi="Times"/>
                <w:i/>
                <w:iCs/>
                <w:color w:val="000000"/>
                <w:kern w:val="0"/>
                <w:szCs w:val="20"/>
                <w:lang w:val="de-DE" w:eastAsia="en-US"/>
              </w:rPr>
            </w:pPr>
            <w:r w:rsidRPr="00121824">
              <w:rPr>
                <w:rFonts w:ascii="Times" w:eastAsia="Times New Roman" w:hAnsi="Times"/>
                <w:i/>
                <w:iCs/>
                <w:color w:val="000000"/>
                <w:kern w:val="0"/>
                <w:szCs w:val="20"/>
                <w:lang w:val="de-DE" w:eastAsia="en-US"/>
              </w:rPr>
              <w:t>The LP channel between PUCCH or CG-PUSCH would be dropped as in Rel-16.</w:t>
            </w:r>
          </w:p>
          <w:p w14:paraId="0C8AFA6E" w14:textId="6AFABA15" w:rsidR="00121824" w:rsidRPr="00121824" w:rsidRDefault="00121824" w:rsidP="005F58AD">
            <w:pPr>
              <w:widowControl/>
              <w:numPr>
                <w:ilvl w:val="1"/>
                <w:numId w:val="29"/>
              </w:numPr>
              <w:wordWrap/>
              <w:autoSpaceDE/>
              <w:autoSpaceDN/>
              <w:jc w:val="left"/>
              <w:rPr>
                <w:rFonts w:ascii="Times" w:eastAsia="Times New Roman" w:hAnsi="Times"/>
                <w:i/>
                <w:iCs/>
                <w:color w:val="000000"/>
                <w:kern w:val="0"/>
                <w:szCs w:val="20"/>
                <w:lang w:val="de-DE" w:eastAsia="en-US"/>
              </w:rPr>
            </w:pPr>
            <w:r w:rsidRPr="00121824">
              <w:rPr>
                <w:rFonts w:ascii="Times" w:eastAsia="Times New Roman" w:hAnsi="Times"/>
                <w:i/>
                <w:iCs/>
                <w:color w:val="000000"/>
                <w:kern w:val="0"/>
                <w:szCs w:val="20"/>
                <w:lang w:val="de-DE" w:eastAsia="en-US"/>
              </w:rPr>
              <w:t xml:space="preserve">If multiplexing HARQ-ACK on the CG-PUSCH with different priroity is indicated, </w:t>
            </w:r>
          </w:p>
          <w:p w14:paraId="4AB605A2" w14:textId="7AAEA529" w:rsidR="00121824" w:rsidRPr="00121824" w:rsidRDefault="00121824" w:rsidP="005F58AD">
            <w:pPr>
              <w:widowControl/>
              <w:numPr>
                <w:ilvl w:val="2"/>
                <w:numId w:val="29"/>
              </w:numPr>
              <w:wordWrap/>
              <w:autoSpaceDE/>
              <w:autoSpaceDN/>
              <w:jc w:val="left"/>
              <w:rPr>
                <w:rFonts w:ascii="Times" w:eastAsia="Times New Roman" w:hAnsi="Times"/>
                <w:i/>
                <w:iCs/>
                <w:color w:val="000000"/>
                <w:kern w:val="0"/>
                <w:szCs w:val="20"/>
                <w:lang w:val="de-DE" w:eastAsia="en-US"/>
              </w:rPr>
            </w:pPr>
            <w:r w:rsidRPr="00121824">
              <w:rPr>
                <w:rFonts w:ascii="Times" w:eastAsia="Times New Roman" w:hAnsi="Times"/>
                <w:i/>
                <w:iCs/>
                <w:color w:val="000000"/>
                <w:kern w:val="0"/>
                <w:szCs w:val="20"/>
                <w:lang w:val="de-DE" w:eastAsia="en-US"/>
              </w:rPr>
              <w:t>If cg-UCI-Multiplexing is enabled for that CG-PUSCH, HARQ-ACK would be multiplexed in CG-PUSCH.</w:t>
            </w:r>
          </w:p>
          <w:p w14:paraId="4C330FD3" w14:textId="128E247D" w:rsidR="00121824" w:rsidRPr="00121824" w:rsidRDefault="00121824" w:rsidP="005F58AD">
            <w:pPr>
              <w:widowControl/>
              <w:numPr>
                <w:ilvl w:val="2"/>
                <w:numId w:val="29"/>
              </w:numPr>
              <w:wordWrap/>
              <w:autoSpaceDE/>
              <w:autoSpaceDN/>
              <w:jc w:val="left"/>
              <w:rPr>
                <w:rFonts w:ascii="Times" w:eastAsia="Times New Roman" w:hAnsi="Times"/>
                <w:i/>
                <w:iCs/>
                <w:color w:val="000000"/>
                <w:kern w:val="0"/>
                <w:szCs w:val="20"/>
                <w:lang w:val="de-DE" w:eastAsia="en-US"/>
              </w:rPr>
            </w:pPr>
            <w:r w:rsidRPr="00121824">
              <w:rPr>
                <w:rFonts w:ascii="Times" w:eastAsia="Times New Roman" w:hAnsi="Times"/>
                <w:i/>
                <w:iCs/>
                <w:color w:val="000000"/>
                <w:kern w:val="0"/>
                <w:szCs w:val="20"/>
                <w:lang w:val="de-DE" w:eastAsia="en-US"/>
              </w:rPr>
              <w:t>Otherwise, the LP channel would be dropped.</w:t>
            </w:r>
          </w:p>
        </w:tc>
      </w:tr>
    </w:tbl>
    <w:p w14:paraId="063FC15F" w14:textId="7D659718" w:rsidR="007412DD" w:rsidRDefault="004227FD" w:rsidP="00121824">
      <w:pPr>
        <w:widowControl/>
        <w:wordWrap/>
        <w:autoSpaceDE/>
        <w:autoSpaceDN/>
        <w:spacing w:before="240" w:after="120" w:line="276" w:lineRule="auto"/>
        <w:ind w:firstLineChars="50" w:firstLine="110"/>
        <w:rPr>
          <w:rFonts w:ascii="Times New Roman" w:hAnsi="Times New Roman"/>
          <w:kern w:val="0"/>
          <w:sz w:val="22"/>
        </w:rPr>
      </w:pPr>
      <w:r>
        <w:rPr>
          <w:rFonts w:ascii="Times New Roman" w:hAnsi="Times New Roman" w:hint="eastAsia"/>
          <w:kern w:val="0"/>
          <w:sz w:val="22"/>
        </w:rPr>
        <w:lastRenderedPageBreak/>
        <w:t xml:space="preserve">In this contribution, we </w:t>
      </w:r>
      <w:r w:rsidR="007D3CD8">
        <w:rPr>
          <w:rFonts w:ascii="Times New Roman" w:hAnsi="Times New Roman"/>
          <w:kern w:val="0"/>
          <w:sz w:val="22"/>
        </w:rPr>
        <w:t>discuss</w:t>
      </w:r>
      <w:r w:rsidR="006124D9">
        <w:rPr>
          <w:rFonts w:ascii="Times New Roman" w:hAnsi="Times New Roman"/>
          <w:kern w:val="0"/>
          <w:sz w:val="22"/>
        </w:rPr>
        <w:t xml:space="preserve"> </w:t>
      </w:r>
      <w:r w:rsidR="00415504">
        <w:rPr>
          <w:rFonts w:ascii="Times New Roman" w:hAnsi="Times New Roman"/>
          <w:kern w:val="0"/>
          <w:sz w:val="22"/>
        </w:rPr>
        <w:t xml:space="preserve">the remaining issues such as </w:t>
      </w:r>
      <w:r w:rsidR="00121824" w:rsidRPr="00121824">
        <w:rPr>
          <w:rFonts w:ascii="Times New Roman" w:hAnsi="Times New Roman"/>
          <w:kern w:val="0"/>
          <w:sz w:val="22"/>
        </w:rPr>
        <w:t xml:space="preserve">COT-alignment on </w:t>
      </w:r>
      <w:r w:rsidR="00121824">
        <w:rPr>
          <w:rFonts w:ascii="Times New Roman" w:hAnsi="Times New Roman"/>
          <w:kern w:val="0"/>
          <w:sz w:val="22"/>
        </w:rPr>
        <w:t>W</w:t>
      </w:r>
      <w:r w:rsidR="00121824" w:rsidRPr="00121824">
        <w:rPr>
          <w:rFonts w:ascii="Times New Roman" w:hAnsi="Times New Roman"/>
          <w:kern w:val="0"/>
          <w:sz w:val="22"/>
        </w:rPr>
        <w:t xml:space="preserve">ideband operations </w:t>
      </w:r>
      <w:r w:rsidR="00415504">
        <w:rPr>
          <w:rFonts w:ascii="Times New Roman" w:hAnsi="Times New Roman"/>
          <w:kern w:val="0"/>
          <w:sz w:val="22"/>
        </w:rPr>
        <w:t xml:space="preserve">and </w:t>
      </w:r>
      <w:r w:rsidR="007950AB">
        <w:rPr>
          <w:rFonts w:ascii="Times New Roman" w:hAnsi="Times New Roman"/>
          <w:kern w:val="0"/>
          <w:sz w:val="22"/>
        </w:rPr>
        <w:t>e</w:t>
      </w:r>
      <w:r w:rsidR="007950AB" w:rsidRPr="007950AB">
        <w:rPr>
          <w:rFonts w:ascii="Times New Roman" w:hAnsi="Times New Roman"/>
          <w:kern w:val="0"/>
          <w:sz w:val="22"/>
        </w:rPr>
        <w:t>nhanced configured-grant PUSCH for URLLC in an unlicensed band</w:t>
      </w:r>
      <w:r w:rsidR="00C811FF">
        <w:rPr>
          <w:rFonts w:ascii="Times New Roman" w:hAnsi="Times New Roman"/>
          <w:kern w:val="0"/>
          <w:sz w:val="22"/>
        </w:rPr>
        <w:t>.</w:t>
      </w:r>
      <w:r w:rsidR="00121824">
        <w:rPr>
          <w:rFonts w:ascii="Times New Roman" w:hAnsi="Times New Roman"/>
          <w:kern w:val="0"/>
          <w:sz w:val="22"/>
        </w:rPr>
        <w:t xml:space="preserve"> </w:t>
      </w:r>
    </w:p>
    <w:p w14:paraId="3FAEFAAC" w14:textId="77777777" w:rsidR="00121824" w:rsidRDefault="00121824" w:rsidP="005F58AD">
      <w:pPr>
        <w:widowControl/>
        <w:wordWrap/>
        <w:autoSpaceDE/>
        <w:autoSpaceDN/>
        <w:spacing w:before="240" w:after="120" w:line="276" w:lineRule="auto"/>
        <w:ind w:firstLineChars="50" w:firstLine="110"/>
        <w:rPr>
          <w:rFonts w:ascii="Times New Roman" w:hAnsi="Times New Roman"/>
          <w:kern w:val="0"/>
          <w:sz w:val="22"/>
        </w:rPr>
      </w:pPr>
    </w:p>
    <w:p w14:paraId="521FD4E9" w14:textId="45AB868F" w:rsidR="00340843" w:rsidRPr="00021A0C" w:rsidRDefault="00425534" w:rsidP="005F58AD">
      <w:pPr>
        <w:pStyle w:val="1"/>
        <w:rPr>
          <w:rFonts w:eastAsiaTheme="minorEastAsia"/>
          <w:lang w:eastAsia="ko-KR"/>
        </w:rPr>
      </w:pPr>
      <w:r w:rsidRPr="007412DD">
        <w:rPr>
          <w:rFonts w:ascii="Times New Roman" w:hAnsi="Times New Roman"/>
          <w:sz w:val="28"/>
        </w:rPr>
        <w:t xml:space="preserve">Remaining issues </w:t>
      </w:r>
      <w:r w:rsidR="004441A9" w:rsidRPr="007412DD">
        <w:rPr>
          <w:rFonts w:ascii="Times New Roman" w:hAnsi="Times New Roman"/>
          <w:sz w:val="28"/>
        </w:rPr>
        <w:t xml:space="preserve">on </w:t>
      </w:r>
      <w:r w:rsidR="00BA1BCE" w:rsidRPr="007412DD">
        <w:rPr>
          <w:rFonts w:ascii="Times New Roman" w:hAnsi="Times New Roman"/>
          <w:sz w:val="28"/>
        </w:rPr>
        <w:t>UL enhancement for Unlicensed URLLC/</w:t>
      </w:r>
      <w:proofErr w:type="spellStart"/>
      <w:r w:rsidR="00BA1BCE" w:rsidRPr="007412DD">
        <w:rPr>
          <w:rFonts w:ascii="Times New Roman" w:hAnsi="Times New Roman"/>
          <w:sz w:val="28"/>
        </w:rPr>
        <w:t>I</w:t>
      </w:r>
      <w:r w:rsidR="00D67D2D" w:rsidRPr="007412DD">
        <w:rPr>
          <w:rFonts w:ascii="Times New Roman" w:hAnsi="Times New Roman"/>
          <w:sz w:val="28"/>
        </w:rPr>
        <w:t>I</w:t>
      </w:r>
      <w:r w:rsidR="00BA1BCE" w:rsidRPr="007412DD">
        <w:rPr>
          <w:rFonts w:ascii="Times New Roman" w:hAnsi="Times New Roman"/>
          <w:sz w:val="28"/>
        </w:rPr>
        <w:t>oT</w:t>
      </w:r>
      <w:proofErr w:type="spellEnd"/>
      <w:r w:rsidR="007412DD">
        <w:rPr>
          <w:rFonts w:ascii="Times New Roman" w:hAnsi="Times New Roman"/>
          <w:sz w:val="28"/>
        </w:rPr>
        <w:t xml:space="preserve"> </w:t>
      </w:r>
    </w:p>
    <w:p w14:paraId="4EE47BF0" w14:textId="77777777" w:rsidR="007412DD" w:rsidRPr="005F58AD" w:rsidRDefault="007412DD" w:rsidP="007412DD">
      <w:pPr>
        <w:wordWrap/>
        <w:spacing w:after="120" w:line="276" w:lineRule="auto"/>
        <w:ind w:firstLineChars="50" w:firstLine="110"/>
        <w:rPr>
          <w:rFonts w:ascii="Times New Roman" w:hAnsi="Times New Roman"/>
          <w:b/>
          <w:i/>
          <w:sz w:val="22"/>
          <w:u w:val="single"/>
        </w:rPr>
      </w:pPr>
      <w:r w:rsidRPr="005F58AD">
        <w:rPr>
          <w:rFonts w:ascii="Times New Roman" w:hAnsi="Times New Roman"/>
          <w:b/>
          <w:i/>
          <w:sz w:val="22"/>
          <w:u w:val="single"/>
        </w:rPr>
        <w:t>COT-alignment on Wideband operations</w:t>
      </w:r>
    </w:p>
    <w:p w14:paraId="73CDAD03" w14:textId="76AC35DB" w:rsidR="007412DD" w:rsidRDefault="007412DD" w:rsidP="007412DD">
      <w:pPr>
        <w:wordWrap/>
        <w:spacing w:after="120" w:line="276" w:lineRule="auto"/>
        <w:ind w:firstLineChars="50" w:firstLine="110"/>
        <w:rPr>
          <w:rFonts w:ascii="Times New Roman" w:hAnsi="Times New Roman"/>
          <w:kern w:val="0"/>
          <w:sz w:val="22"/>
        </w:rPr>
      </w:pPr>
      <w:r w:rsidRPr="00C924F9">
        <w:rPr>
          <w:rFonts w:ascii="Times New Roman" w:hAnsi="Times New Roman"/>
          <w:kern w:val="0"/>
          <w:sz w:val="22"/>
        </w:rPr>
        <w:t>In the previous meeting</w:t>
      </w:r>
      <w:r w:rsidRPr="005F58AD">
        <w:rPr>
          <w:rFonts w:ascii="Times New Roman" w:hAnsi="Times New Roman"/>
          <w:kern w:val="0"/>
          <w:sz w:val="22"/>
        </w:rPr>
        <w:t>s</w:t>
      </w:r>
      <w:r w:rsidRPr="00C924F9">
        <w:rPr>
          <w:rFonts w:ascii="Times New Roman" w:hAnsi="Times New Roman"/>
          <w:kern w:val="0"/>
          <w:sz w:val="22"/>
        </w:rPr>
        <w:t xml:space="preserve">, it was </w:t>
      </w:r>
      <w:r w:rsidRPr="005F58AD">
        <w:rPr>
          <w:rFonts w:ascii="Times New Roman" w:hAnsi="Times New Roman"/>
          <w:kern w:val="0"/>
          <w:sz w:val="22"/>
        </w:rPr>
        <w:t>discussed for wideband operation</w:t>
      </w:r>
      <w:r w:rsidRPr="005F58AD" w:rsidDel="00425534">
        <w:rPr>
          <w:rFonts w:ascii="Times New Roman" w:hAnsi="Times New Roman"/>
          <w:kern w:val="0"/>
          <w:sz w:val="22"/>
        </w:rPr>
        <w:t xml:space="preserve"> </w:t>
      </w:r>
      <w:r w:rsidR="004C4929" w:rsidRPr="004C4929">
        <w:rPr>
          <w:rFonts w:ascii="Times New Roman" w:hAnsi="Times New Roman"/>
          <w:kern w:val="0"/>
          <w:sz w:val="22"/>
        </w:rPr>
        <w:t>whether</w:t>
      </w:r>
      <w:r w:rsidRPr="005F58AD">
        <w:rPr>
          <w:rFonts w:ascii="Times New Roman" w:hAnsi="Times New Roman"/>
          <w:kern w:val="0"/>
          <w:sz w:val="22"/>
        </w:rPr>
        <w:t xml:space="preserve"> the assumption on COT-initiator should be aligned across different RB sets in </w:t>
      </w:r>
      <w:r w:rsidR="004C4929">
        <w:rPr>
          <w:rFonts w:ascii="Times New Roman" w:hAnsi="Times New Roman"/>
          <w:kern w:val="0"/>
          <w:sz w:val="22"/>
        </w:rPr>
        <w:t xml:space="preserve">a </w:t>
      </w:r>
      <w:r w:rsidRPr="005F58AD">
        <w:rPr>
          <w:rFonts w:ascii="Times New Roman" w:hAnsi="Times New Roman"/>
          <w:kern w:val="0"/>
          <w:sz w:val="22"/>
        </w:rPr>
        <w:t xml:space="preserve">carrier or across multiple carriers. In case of multiple LBT bandwidths in a carrier, i.e., different RB sets in a carrier, if different COT initiators are assumed for transmission spanning different RB sets at the UE and gNB, it may require complicated operation </w:t>
      </w:r>
      <w:r w:rsidR="004C4929">
        <w:rPr>
          <w:rFonts w:ascii="Times New Roman" w:hAnsi="Times New Roman"/>
          <w:kern w:val="0"/>
          <w:sz w:val="22"/>
        </w:rPr>
        <w:t>due to</w:t>
      </w:r>
      <w:r w:rsidRPr="005F58AD">
        <w:rPr>
          <w:rFonts w:ascii="Times New Roman" w:hAnsi="Times New Roman"/>
          <w:kern w:val="0"/>
          <w:sz w:val="22"/>
        </w:rPr>
        <w:t xml:space="preserve"> </w:t>
      </w:r>
      <w:r w:rsidR="004C4929">
        <w:rPr>
          <w:rFonts w:ascii="Times New Roman" w:hAnsi="Times New Roman"/>
          <w:kern w:val="0"/>
          <w:sz w:val="22"/>
        </w:rPr>
        <w:t xml:space="preserve">additional consideration of </w:t>
      </w:r>
      <w:r w:rsidRPr="005F58AD">
        <w:rPr>
          <w:rFonts w:ascii="Times New Roman" w:hAnsi="Times New Roman"/>
          <w:kern w:val="0"/>
          <w:sz w:val="22"/>
        </w:rPr>
        <w:t xml:space="preserve">several aspects such as separate management of each FFP and mutual interference across UEs. Therefore, we support that the UE should assume </w:t>
      </w:r>
      <w:r w:rsidR="004C4929">
        <w:rPr>
          <w:rFonts w:ascii="Times New Roman" w:hAnsi="Times New Roman"/>
          <w:kern w:val="0"/>
          <w:sz w:val="22"/>
        </w:rPr>
        <w:t xml:space="preserve">the </w:t>
      </w:r>
      <w:r w:rsidRPr="005F58AD">
        <w:rPr>
          <w:rFonts w:ascii="Times New Roman" w:hAnsi="Times New Roman"/>
          <w:kern w:val="0"/>
          <w:sz w:val="22"/>
        </w:rPr>
        <w:t xml:space="preserve">same COT initiator across all RB sets in a carrier for the same UL transmission on different RB sets with 20MHz on each RB set. In addition, even for multiple carriers on intra-band CA, it may be desirable to restrict </w:t>
      </w:r>
      <w:r>
        <w:rPr>
          <w:rFonts w:ascii="Times New Roman" w:hAnsi="Times New Roman"/>
          <w:kern w:val="0"/>
          <w:sz w:val="22"/>
        </w:rPr>
        <w:t xml:space="preserve">to the same </w:t>
      </w:r>
      <w:r w:rsidRPr="005F58AD">
        <w:rPr>
          <w:rFonts w:ascii="Times New Roman" w:hAnsi="Times New Roman"/>
          <w:kern w:val="0"/>
          <w:sz w:val="22"/>
        </w:rPr>
        <w:t xml:space="preserve">COT-alignment between different carriers when considering UE-to-gNB interference </w:t>
      </w:r>
      <w:r>
        <w:rPr>
          <w:rFonts w:ascii="Times New Roman" w:hAnsi="Times New Roman"/>
          <w:kern w:val="0"/>
          <w:sz w:val="22"/>
        </w:rPr>
        <w:t>which</w:t>
      </w:r>
      <w:r w:rsidRPr="005F58AD">
        <w:rPr>
          <w:rFonts w:ascii="Times New Roman" w:hAnsi="Times New Roman"/>
          <w:kern w:val="0"/>
          <w:sz w:val="22"/>
        </w:rPr>
        <w:t xml:space="preserve"> may occur due to assumptions of different COT initiators.</w:t>
      </w:r>
      <w:r>
        <w:rPr>
          <w:rFonts w:ascii="Times New Roman" w:hAnsi="Times New Roman"/>
          <w:kern w:val="0"/>
          <w:sz w:val="22"/>
        </w:rPr>
        <w:t xml:space="preserve"> Therefore, </w:t>
      </w:r>
      <w:bookmarkStart w:id="1" w:name="_Hlk87038822"/>
      <w:r>
        <w:rPr>
          <w:rFonts w:ascii="Times New Roman" w:hAnsi="Times New Roman"/>
          <w:kern w:val="0"/>
          <w:sz w:val="22"/>
        </w:rPr>
        <w:t>we</w:t>
      </w:r>
      <w:r w:rsidR="00121824">
        <w:rPr>
          <w:rFonts w:ascii="Times New Roman" w:hAnsi="Times New Roman"/>
          <w:kern w:val="0"/>
          <w:sz w:val="22"/>
        </w:rPr>
        <w:t xml:space="preserve"> support that i</w:t>
      </w:r>
      <w:r w:rsidR="00121824" w:rsidRPr="00121824">
        <w:rPr>
          <w:rFonts w:ascii="Times New Roman" w:hAnsi="Times New Roman"/>
          <w:kern w:val="0"/>
          <w:sz w:val="22"/>
        </w:rPr>
        <w:t>n semi-static channel access mode, when operating on multiple carriers/LBT BWs on a carrier, the assumptions regarding the COT initiator for a UL transmission should be aligned across all carriers/LBT BWs for the UL transmission at any transmission time.</w:t>
      </w:r>
      <w:bookmarkEnd w:id="1"/>
    </w:p>
    <w:p w14:paraId="0D8FDA67" w14:textId="479B1B61" w:rsidR="007412DD" w:rsidRPr="005F58AD" w:rsidRDefault="007412DD" w:rsidP="007412DD">
      <w:pPr>
        <w:pStyle w:val="a9"/>
        <w:numPr>
          <w:ilvl w:val="0"/>
          <w:numId w:val="5"/>
        </w:numPr>
        <w:wordWrap/>
        <w:spacing w:after="120" w:line="276" w:lineRule="auto"/>
        <w:ind w:leftChars="0" w:left="426"/>
        <w:rPr>
          <w:rFonts w:ascii="Times New Roman" w:hAnsi="Times New Roman"/>
          <w:kern w:val="0"/>
          <w:sz w:val="22"/>
        </w:rPr>
      </w:pPr>
      <w:r>
        <w:rPr>
          <w:rFonts w:ascii="Times New Roman" w:hAnsi="Times New Roman"/>
          <w:i/>
          <w:kern w:val="0"/>
          <w:sz w:val="22"/>
        </w:rPr>
        <w:t>Proposal 1:</w:t>
      </w:r>
      <w:r w:rsidR="00121824">
        <w:rPr>
          <w:rFonts w:ascii="Times New Roman" w:hAnsi="Times New Roman"/>
          <w:i/>
          <w:kern w:val="0"/>
          <w:sz w:val="22"/>
        </w:rPr>
        <w:t xml:space="preserve"> </w:t>
      </w:r>
      <w:r w:rsidR="004C4929">
        <w:rPr>
          <w:rFonts w:ascii="Times New Roman" w:hAnsi="Times New Roman"/>
          <w:i/>
          <w:kern w:val="0"/>
          <w:sz w:val="22"/>
        </w:rPr>
        <w:t>W</w:t>
      </w:r>
      <w:r w:rsidR="00121824" w:rsidRPr="00121824">
        <w:rPr>
          <w:rFonts w:ascii="Times New Roman" w:hAnsi="Times New Roman"/>
          <w:i/>
          <w:kern w:val="0"/>
          <w:sz w:val="22"/>
        </w:rPr>
        <w:t>e support that in semi-static channel access mode, when operating on multiple carriers/LBT BWs on a carrier, the assumptions regarding the COT initiator for a UL transmission should be aligned across all carriers/LBT BWs for the UL transmission at any transmission time.</w:t>
      </w:r>
    </w:p>
    <w:p w14:paraId="73825201" w14:textId="77777777" w:rsidR="00582E89" w:rsidRPr="005F58AD" w:rsidRDefault="00582E89" w:rsidP="005F58AD">
      <w:pPr>
        <w:wordWrap/>
        <w:spacing w:after="120" w:line="276" w:lineRule="auto"/>
        <w:rPr>
          <w:rFonts w:ascii="Times New Roman" w:hAnsi="Times New Roman"/>
          <w:kern w:val="0"/>
          <w:sz w:val="22"/>
        </w:rPr>
      </w:pPr>
    </w:p>
    <w:p w14:paraId="0A94B051" w14:textId="5F56CFFD" w:rsidR="007412DD" w:rsidRPr="005F58AD" w:rsidRDefault="007412DD" w:rsidP="005F58AD">
      <w:pPr>
        <w:wordWrap/>
        <w:spacing w:after="120" w:line="276" w:lineRule="auto"/>
        <w:ind w:firstLineChars="50" w:firstLine="110"/>
        <w:rPr>
          <w:rFonts w:ascii="Times New Roman" w:hAnsi="Times New Roman"/>
          <w:b/>
          <w:i/>
          <w:sz w:val="22"/>
          <w:u w:val="single"/>
        </w:rPr>
      </w:pPr>
      <w:r w:rsidRPr="005F58AD">
        <w:rPr>
          <w:rFonts w:ascii="Times New Roman" w:hAnsi="Times New Roman"/>
          <w:b/>
          <w:i/>
          <w:sz w:val="22"/>
          <w:u w:val="single"/>
        </w:rPr>
        <w:t>Enhanced configured-grant PUSCH for URLLC in an unlicensed band.</w:t>
      </w:r>
    </w:p>
    <w:p w14:paraId="640C234B" w14:textId="27F16C1F" w:rsidR="00784953" w:rsidRPr="00C811FF" w:rsidRDefault="00784953" w:rsidP="00C811FF">
      <w:pPr>
        <w:wordWrap/>
        <w:spacing w:after="120" w:line="276" w:lineRule="auto"/>
        <w:ind w:firstLineChars="50" w:firstLine="110"/>
        <w:rPr>
          <w:rFonts w:ascii="Times New Roman" w:hAnsi="Times New Roman"/>
          <w:color w:val="000000"/>
          <w:sz w:val="22"/>
        </w:rPr>
      </w:pPr>
      <w:r w:rsidRPr="00C811FF">
        <w:rPr>
          <w:rFonts w:ascii="Times New Roman" w:hAnsi="Times New Roman"/>
          <w:color w:val="000000"/>
          <w:sz w:val="22"/>
        </w:rPr>
        <w:t xml:space="preserve">LBT is considered as a channel access procedure by default to perform UL/DL transmission in unlicensed band operation. Depending on the success and failure of </w:t>
      </w:r>
      <w:r w:rsidR="0096797A">
        <w:rPr>
          <w:rFonts w:ascii="Times New Roman" w:hAnsi="Times New Roman"/>
          <w:color w:val="000000"/>
          <w:sz w:val="22"/>
        </w:rPr>
        <w:t>LBT,</w:t>
      </w:r>
      <w:r w:rsidRPr="00C811FF">
        <w:rPr>
          <w:rFonts w:ascii="Times New Roman" w:hAnsi="Times New Roman"/>
          <w:color w:val="000000"/>
          <w:sz w:val="22"/>
        </w:rPr>
        <w:t xml:space="preserve"> a separate operation may be required for the reception </w:t>
      </w:r>
      <w:r w:rsidR="00250EF7">
        <w:rPr>
          <w:rFonts w:ascii="Times New Roman" w:hAnsi="Times New Roman"/>
          <w:color w:val="000000"/>
          <w:sz w:val="22"/>
        </w:rPr>
        <w:t>by</w:t>
      </w:r>
      <w:r w:rsidRPr="00C811FF">
        <w:rPr>
          <w:rFonts w:ascii="Times New Roman" w:hAnsi="Times New Roman"/>
          <w:color w:val="000000"/>
          <w:sz w:val="22"/>
        </w:rPr>
        <w:t xml:space="preserve"> </w:t>
      </w:r>
      <w:r w:rsidR="00250EF7">
        <w:rPr>
          <w:rFonts w:ascii="Times New Roman" w:hAnsi="Times New Roman"/>
          <w:color w:val="000000"/>
          <w:sz w:val="22"/>
        </w:rPr>
        <w:t>a</w:t>
      </w:r>
      <w:r w:rsidR="00250EF7" w:rsidRPr="00C811FF">
        <w:rPr>
          <w:rFonts w:ascii="Times New Roman" w:hAnsi="Times New Roman"/>
          <w:color w:val="000000"/>
          <w:sz w:val="22"/>
        </w:rPr>
        <w:t xml:space="preserve"> </w:t>
      </w:r>
      <w:r w:rsidRPr="00C811FF">
        <w:rPr>
          <w:rFonts w:ascii="Times New Roman" w:hAnsi="Times New Roman"/>
          <w:color w:val="000000"/>
          <w:sz w:val="22"/>
        </w:rPr>
        <w:t xml:space="preserve">UE </w:t>
      </w:r>
      <w:r w:rsidR="0096797A">
        <w:rPr>
          <w:rFonts w:ascii="Times New Roman" w:hAnsi="Times New Roman"/>
          <w:color w:val="000000"/>
          <w:sz w:val="22"/>
        </w:rPr>
        <w:t xml:space="preserve">and </w:t>
      </w:r>
      <w:r w:rsidRPr="00C811FF">
        <w:rPr>
          <w:rFonts w:ascii="Times New Roman" w:hAnsi="Times New Roman"/>
          <w:color w:val="000000"/>
          <w:sz w:val="22"/>
        </w:rPr>
        <w:t>transmission from a gNB.</w:t>
      </w:r>
      <w:r w:rsidR="0039589A">
        <w:rPr>
          <w:rFonts w:ascii="Times New Roman" w:hAnsi="Times New Roman"/>
          <w:color w:val="000000"/>
          <w:sz w:val="22"/>
        </w:rPr>
        <w:t xml:space="preserve"> </w:t>
      </w:r>
      <w:r w:rsidRPr="00C811FF">
        <w:rPr>
          <w:rFonts w:ascii="Times New Roman" w:hAnsi="Times New Roman"/>
          <w:color w:val="000000"/>
          <w:sz w:val="22"/>
        </w:rPr>
        <w:t xml:space="preserve">In particular, the SS/PBCH block in the NR system </w:t>
      </w:r>
      <w:r w:rsidR="00D96B0C">
        <w:rPr>
          <w:rFonts w:ascii="Times New Roman" w:hAnsi="Times New Roman"/>
          <w:color w:val="000000"/>
          <w:sz w:val="22"/>
        </w:rPr>
        <w:t>for</w:t>
      </w:r>
      <w:r w:rsidRPr="00C811FF">
        <w:rPr>
          <w:rFonts w:ascii="Times New Roman" w:hAnsi="Times New Roman"/>
          <w:color w:val="000000"/>
          <w:sz w:val="22"/>
        </w:rPr>
        <w:t xml:space="preserve"> the initial access procedure must be transmitted </w:t>
      </w:r>
      <w:r w:rsidR="00250EF7">
        <w:rPr>
          <w:rFonts w:ascii="Times New Roman" w:hAnsi="Times New Roman"/>
          <w:color w:val="000000"/>
          <w:sz w:val="22"/>
        </w:rPr>
        <w:t>successfully</w:t>
      </w:r>
      <w:r w:rsidR="00250EF7" w:rsidRPr="00C811FF">
        <w:rPr>
          <w:rFonts w:ascii="Times New Roman" w:hAnsi="Times New Roman"/>
          <w:color w:val="000000"/>
          <w:sz w:val="22"/>
        </w:rPr>
        <w:t xml:space="preserve"> </w:t>
      </w:r>
      <w:r w:rsidR="00D96B0C" w:rsidRPr="00C811FF">
        <w:rPr>
          <w:rFonts w:ascii="Times New Roman" w:hAnsi="Times New Roman"/>
          <w:color w:val="000000"/>
          <w:sz w:val="22"/>
        </w:rPr>
        <w:t xml:space="preserve">from the base station </w:t>
      </w:r>
      <w:r w:rsidRPr="00C811FF">
        <w:rPr>
          <w:rFonts w:ascii="Times New Roman" w:hAnsi="Times New Roman"/>
          <w:color w:val="000000"/>
          <w:sz w:val="22"/>
        </w:rPr>
        <w:t>to a UE for time/frequency synchronization and cell ID detection by the UE.</w:t>
      </w:r>
    </w:p>
    <w:p w14:paraId="7661AD3F" w14:textId="2E36BBCD" w:rsidR="00784953" w:rsidRPr="00C811FF" w:rsidRDefault="00784953" w:rsidP="0039589A">
      <w:pPr>
        <w:wordWrap/>
        <w:spacing w:after="120" w:line="276" w:lineRule="auto"/>
        <w:rPr>
          <w:rFonts w:ascii="Times New Roman" w:hAnsi="Times New Roman"/>
          <w:color w:val="000000"/>
          <w:sz w:val="22"/>
        </w:rPr>
      </w:pPr>
      <w:r w:rsidRPr="00C811FF">
        <w:rPr>
          <w:rFonts w:ascii="Times New Roman" w:hAnsi="Times New Roman"/>
          <w:color w:val="000000"/>
          <w:sz w:val="22"/>
        </w:rPr>
        <w:lastRenderedPageBreak/>
        <w:t>However, in the unlicensed band, because the transmission of the SS/PBCH block may vary depending on the results of the LBT performed by the gNB, the gNB and the UE are operated by setting the position of the candidate SS/PBCH block reception</w:t>
      </w:r>
      <w:r w:rsidR="00025C05">
        <w:rPr>
          <w:rFonts w:ascii="Times New Roman" w:hAnsi="Times New Roman"/>
          <w:color w:val="000000"/>
          <w:sz w:val="22"/>
        </w:rPr>
        <w:t xml:space="preserve"> with an assumption </w:t>
      </w:r>
      <w:r w:rsidR="00AB1568">
        <w:rPr>
          <w:rFonts w:ascii="Times New Roman" w:hAnsi="Times New Roman"/>
          <w:color w:val="000000"/>
          <w:sz w:val="22"/>
        </w:rPr>
        <w:t>of</w:t>
      </w:r>
      <w:r w:rsidR="001F5D57">
        <w:rPr>
          <w:rFonts w:ascii="Times New Roman" w:hAnsi="Times New Roman"/>
          <w:color w:val="000000"/>
          <w:sz w:val="22"/>
        </w:rPr>
        <w:t xml:space="preserve"> </w:t>
      </w:r>
      <w:r w:rsidRPr="00C811FF">
        <w:rPr>
          <w:rFonts w:ascii="Times New Roman" w:hAnsi="Times New Roman"/>
          <w:color w:val="000000"/>
          <w:sz w:val="22"/>
        </w:rPr>
        <w:t xml:space="preserve">multiple </w:t>
      </w:r>
      <w:r w:rsidR="00AB1568">
        <w:rPr>
          <w:rFonts w:ascii="Times New Roman" w:hAnsi="Times New Roman"/>
          <w:color w:val="000000"/>
          <w:sz w:val="22"/>
        </w:rPr>
        <w:t>candidate</w:t>
      </w:r>
      <w:r w:rsidRPr="00C811FF">
        <w:rPr>
          <w:rFonts w:ascii="Times New Roman" w:hAnsi="Times New Roman"/>
          <w:color w:val="000000"/>
          <w:sz w:val="22"/>
        </w:rPr>
        <w:t xml:space="preserve"> positions</w:t>
      </w:r>
      <w:r w:rsidR="00700B75" w:rsidRPr="00C811FF">
        <w:rPr>
          <w:rFonts w:ascii="Times New Roman" w:hAnsi="Times New Roman"/>
          <w:color w:val="000000"/>
          <w:sz w:val="22"/>
        </w:rPr>
        <w:t xml:space="preserve"> </w:t>
      </w:r>
      <w:r w:rsidR="00AB1568">
        <w:rPr>
          <w:rFonts w:ascii="Times New Roman" w:hAnsi="Times New Roman"/>
          <w:color w:val="000000"/>
          <w:sz w:val="22"/>
        </w:rPr>
        <w:t>of</w:t>
      </w:r>
      <w:r w:rsidR="00700B75" w:rsidRPr="00C811FF">
        <w:rPr>
          <w:rFonts w:ascii="Times New Roman" w:hAnsi="Times New Roman"/>
          <w:color w:val="000000"/>
          <w:sz w:val="22"/>
        </w:rPr>
        <w:t xml:space="preserve"> same SS/PBCH block index</w:t>
      </w:r>
      <w:r w:rsidR="00AB1568">
        <w:rPr>
          <w:rFonts w:ascii="Times New Roman" w:hAnsi="Times New Roman"/>
          <w:color w:val="000000"/>
          <w:sz w:val="22"/>
        </w:rPr>
        <w:t xml:space="preserve"> for the UE</w:t>
      </w:r>
      <w:r w:rsidR="00700B75" w:rsidRPr="00C811FF">
        <w:rPr>
          <w:rFonts w:ascii="Times New Roman" w:hAnsi="Times New Roman"/>
          <w:color w:val="000000"/>
          <w:sz w:val="22"/>
        </w:rPr>
        <w:t xml:space="preserve">. </w:t>
      </w:r>
    </w:p>
    <w:p w14:paraId="59DE9230" w14:textId="75F24D6F" w:rsidR="00C811FF" w:rsidRDefault="00700B75" w:rsidP="001F5D57">
      <w:pPr>
        <w:wordWrap/>
        <w:spacing w:after="120" w:line="276" w:lineRule="auto"/>
        <w:rPr>
          <w:rFonts w:ascii="Times New Roman" w:hAnsi="Times New Roman"/>
          <w:color w:val="000000"/>
          <w:sz w:val="22"/>
        </w:rPr>
      </w:pPr>
      <w:r w:rsidRPr="00C811FF">
        <w:rPr>
          <w:rFonts w:ascii="Times New Roman" w:hAnsi="Times New Roman" w:hint="eastAsia"/>
          <w:color w:val="000000"/>
          <w:sz w:val="22"/>
        </w:rPr>
        <w:t>F</w:t>
      </w:r>
      <w:r w:rsidRPr="00C811FF">
        <w:rPr>
          <w:rFonts w:ascii="Times New Roman" w:hAnsi="Times New Roman"/>
          <w:color w:val="000000"/>
          <w:sz w:val="22"/>
        </w:rPr>
        <w:t>or configured g</w:t>
      </w:r>
      <w:r w:rsidRPr="00C811FF">
        <w:rPr>
          <w:rFonts w:ascii="Times New Roman" w:hAnsi="Times New Roman" w:hint="eastAsia"/>
          <w:color w:val="000000"/>
          <w:sz w:val="22"/>
        </w:rPr>
        <w:t>r</w:t>
      </w:r>
      <w:r w:rsidRPr="00C811FF">
        <w:rPr>
          <w:rFonts w:ascii="Times New Roman" w:hAnsi="Times New Roman"/>
          <w:color w:val="000000"/>
          <w:sz w:val="22"/>
        </w:rPr>
        <w:t xml:space="preserve">ant </w:t>
      </w:r>
      <w:r w:rsidRPr="00C811FF">
        <w:rPr>
          <w:rFonts w:ascii="Times New Roman" w:hAnsi="Times New Roman" w:hint="eastAsia"/>
          <w:color w:val="000000"/>
          <w:sz w:val="22"/>
        </w:rPr>
        <w:t>P</w:t>
      </w:r>
      <w:r w:rsidRPr="00C811FF">
        <w:rPr>
          <w:rFonts w:ascii="Times New Roman" w:hAnsi="Times New Roman"/>
          <w:color w:val="000000"/>
          <w:sz w:val="22"/>
        </w:rPr>
        <w:t>USCH</w:t>
      </w:r>
      <w:r w:rsidRPr="00C811FF">
        <w:rPr>
          <w:rFonts w:ascii="Times New Roman" w:hAnsi="Times New Roman" w:hint="eastAsia"/>
          <w:color w:val="000000"/>
          <w:sz w:val="22"/>
        </w:rPr>
        <w:t>,</w:t>
      </w:r>
      <w:r w:rsidRPr="00C811FF">
        <w:rPr>
          <w:rFonts w:ascii="Times New Roman" w:hAnsi="Times New Roman"/>
          <w:color w:val="000000"/>
          <w:sz w:val="22"/>
        </w:rPr>
        <w:t xml:space="preserve"> in the case of the PUSCH repetition type A specified from Rel-15 and the PUSCH repetition type B specified in the Rel-16 URLLC work item, th</w:t>
      </w:r>
      <w:r w:rsidR="00580829">
        <w:rPr>
          <w:rFonts w:ascii="Times New Roman" w:hAnsi="Times New Roman"/>
          <w:color w:val="000000"/>
          <w:sz w:val="22"/>
        </w:rPr>
        <w:t>ose</w:t>
      </w:r>
      <w:r w:rsidRPr="00C811FF">
        <w:rPr>
          <w:rFonts w:ascii="Times New Roman" w:hAnsi="Times New Roman"/>
          <w:color w:val="000000"/>
          <w:sz w:val="22"/>
        </w:rPr>
        <w:t xml:space="preserve"> operation</w:t>
      </w:r>
      <w:r w:rsidR="00580829">
        <w:rPr>
          <w:rFonts w:ascii="Times New Roman" w:hAnsi="Times New Roman"/>
          <w:color w:val="000000"/>
          <w:sz w:val="22"/>
        </w:rPr>
        <w:t>s</w:t>
      </w:r>
      <w:r w:rsidRPr="00C811FF">
        <w:rPr>
          <w:rFonts w:ascii="Times New Roman" w:hAnsi="Times New Roman"/>
          <w:color w:val="000000"/>
          <w:sz w:val="22"/>
        </w:rPr>
        <w:t xml:space="preserve"> w</w:t>
      </w:r>
      <w:r w:rsidR="00580829">
        <w:rPr>
          <w:rFonts w:ascii="Times New Roman" w:hAnsi="Times New Roman"/>
          <w:color w:val="000000"/>
          <w:sz w:val="22"/>
        </w:rPr>
        <w:t>ere</w:t>
      </w:r>
      <w:r w:rsidRPr="00C811FF">
        <w:rPr>
          <w:rFonts w:ascii="Times New Roman" w:hAnsi="Times New Roman"/>
          <w:color w:val="000000"/>
          <w:sz w:val="22"/>
        </w:rPr>
        <w:t xml:space="preserve"> </w:t>
      </w:r>
      <w:r w:rsidR="00580829">
        <w:rPr>
          <w:rFonts w:ascii="Times New Roman" w:hAnsi="Times New Roman"/>
          <w:color w:val="000000"/>
          <w:sz w:val="22"/>
        </w:rPr>
        <w:t>originally</w:t>
      </w:r>
      <w:r w:rsidR="00580829" w:rsidRPr="00C811FF">
        <w:rPr>
          <w:rFonts w:ascii="Times New Roman" w:hAnsi="Times New Roman"/>
          <w:color w:val="000000"/>
          <w:sz w:val="22"/>
        </w:rPr>
        <w:t xml:space="preserve"> </w:t>
      </w:r>
      <w:r w:rsidRPr="00C811FF">
        <w:rPr>
          <w:rFonts w:ascii="Times New Roman" w:hAnsi="Times New Roman"/>
          <w:color w:val="000000"/>
          <w:sz w:val="22"/>
        </w:rPr>
        <w:t>set for licensed operation.</w:t>
      </w:r>
      <w:r w:rsidR="00C811FF">
        <w:rPr>
          <w:rFonts w:ascii="Times New Roman" w:hAnsi="Times New Roman"/>
          <w:color w:val="000000"/>
          <w:sz w:val="22"/>
        </w:rPr>
        <w:t xml:space="preserve"> </w:t>
      </w:r>
      <w:r w:rsidRPr="00C811FF">
        <w:rPr>
          <w:rFonts w:ascii="Times New Roman" w:hAnsi="Times New Roman"/>
          <w:color w:val="000000"/>
          <w:sz w:val="22"/>
        </w:rPr>
        <w:t xml:space="preserve">Therefore, when operating in the licensed band, </w:t>
      </w:r>
      <w:r w:rsidR="0096797A">
        <w:rPr>
          <w:rFonts w:ascii="Times New Roman" w:hAnsi="Times New Roman"/>
          <w:color w:val="000000"/>
          <w:sz w:val="22"/>
        </w:rPr>
        <w:t xml:space="preserve">the UE always assumes that </w:t>
      </w:r>
      <w:r w:rsidRPr="00C811FF">
        <w:rPr>
          <w:rFonts w:ascii="Times New Roman" w:hAnsi="Times New Roman"/>
          <w:color w:val="000000"/>
          <w:sz w:val="22"/>
        </w:rPr>
        <w:t>the gNB</w:t>
      </w:r>
      <w:r w:rsidR="00D96B0C">
        <w:rPr>
          <w:rFonts w:ascii="Times New Roman" w:hAnsi="Times New Roman"/>
          <w:color w:val="000000"/>
          <w:sz w:val="22"/>
        </w:rPr>
        <w:t xml:space="preserve"> transmits the SS/PBCH block at the</w:t>
      </w:r>
      <w:r w:rsidR="0096797A">
        <w:rPr>
          <w:rFonts w:ascii="Times New Roman" w:hAnsi="Times New Roman"/>
          <w:color w:val="000000"/>
          <w:sz w:val="22"/>
        </w:rPr>
        <w:t xml:space="preserve"> </w:t>
      </w:r>
      <w:r w:rsidR="0096797A" w:rsidRPr="00C811FF">
        <w:rPr>
          <w:rFonts w:ascii="Times New Roman" w:hAnsi="Times New Roman"/>
          <w:color w:val="000000"/>
          <w:sz w:val="22"/>
        </w:rPr>
        <w:t>positions</w:t>
      </w:r>
      <w:r w:rsidR="00D96B0C">
        <w:rPr>
          <w:rFonts w:ascii="Times New Roman" w:hAnsi="Times New Roman"/>
          <w:color w:val="000000"/>
          <w:sz w:val="22"/>
        </w:rPr>
        <w:t xml:space="preserve"> </w:t>
      </w:r>
      <w:r w:rsidR="0096797A">
        <w:rPr>
          <w:rFonts w:ascii="Times New Roman" w:hAnsi="Times New Roman" w:hint="eastAsia"/>
          <w:color w:val="000000"/>
          <w:sz w:val="22"/>
        </w:rPr>
        <w:t xml:space="preserve">configured </w:t>
      </w:r>
      <w:r w:rsidR="0096797A">
        <w:rPr>
          <w:rFonts w:ascii="Times New Roman" w:hAnsi="Times New Roman"/>
          <w:color w:val="000000"/>
          <w:sz w:val="22"/>
        </w:rPr>
        <w:t xml:space="preserve">to </w:t>
      </w:r>
      <w:r w:rsidRPr="00C811FF">
        <w:rPr>
          <w:rFonts w:ascii="Times New Roman" w:hAnsi="Times New Roman"/>
          <w:color w:val="000000"/>
          <w:sz w:val="22"/>
        </w:rPr>
        <w:t xml:space="preserve">the UE, so the time and frequency resources in </w:t>
      </w:r>
      <w:r w:rsidR="00580829">
        <w:rPr>
          <w:rFonts w:ascii="Times New Roman" w:hAnsi="Times New Roman"/>
          <w:color w:val="000000"/>
          <w:sz w:val="22"/>
        </w:rPr>
        <w:t xml:space="preserve">the </w:t>
      </w:r>
      <w:r w:rsidRPr="00C811FF">
        <w:rPr>
          <w:rFonts w:ascii="Times New Roman" w:hAnsi="Times New Roman"/>
          <w:color w:val="000000"/>
          <w:sz w:val="22"/>
        </w:rPr>
        <w:t xml:space="preserve">positions for the SS/PBCH block reception are excluded </w:t>
      </w:r>
      <w:r w:rsidR="00AB1568">
        <w:rPr>
          <w:rFonts w:ascii="Times New Roman" w:hAnsi="Times New Roman"/>
          <w:color w:val="000000"/>
          <w:sz w:val="22"/>
        </w:rPr>
        <w:t xml:space="preserve">at the </w:t>
      </w:r>
      <w:r w:rsidRPr="00C811FF">
        <w:rPr>
          <w:rFonts w:ascii="Times New Roman" w:hAnsi="Times New Roman"/>
          <w:color w:val="000000"/>
          <w:sz w:val="22"/>
        </w:rPr>
        <w:t>resources to perform the UE’s PUSCH repetition type A/type B.</w:t>
      </w:r>
      <w:r w:rsidR="00C811FF" w:rsidRPr="00C811FF">
        <w:rPr>
          <w:rFonts w:ascii="Times New Roman" w:hAnsi="Times New Roman"/>
          <w:color w:val="000000"/>
          <w:sz w:val="22"/>
        </w:rPr>
        <w:t xml:space="preserve"> </w:t>
      </w:r>
      <w:r w:rsidRPr="00C811FF">
        <w:rPr>
          <w:rFonts w:ascii="Times New Roman" w:hAnsi="Times New Roman"/>
          <w:color w:val="000000"/>
          <w:sz w:val="22"/>
        </w:rPr>
        <w:t>However, for the transmission of the SS/PBCH block in the unlicensed spectrum, as described above, the location</w:t>
      </w:r>
      <w:r w:rsidR="00A5705A">
        <w:rPr>
          <w:rFonts w:ascii="Times New Roman" w:hAnsi="Times New Roman"/>
          <w:color w:val="000000"/>
          <w:sz w:val="22"/>
        </w:rPr>
        <w:t>s</w:t>
      </w:r>
      <w:r w:rsidRPr="00C811FF">
        <w:rPr>
          <w:rFonts w:ascii="Times New Roman" w:hAnsi="Times New Roman"/>
          <w:color w:val="000000"/>
          <w:sz w:val="22"/>
        </w:rPr>
        <w:t xml:space="preserve"> of the candidate SS/PBCH block</w:t>
      </w:r>
      <w:r w:rsidR="00A5705A">
        <w:rPr>
          <w:rFonts w:ascii="Times New Roman" w:hAnsi="Times New Roman"/>
          <w:color w:val="000000"/>
          <w:sz w:val="22"/>
        </w:rPr>
        <w:t>s</w:t>
      </w:r>
      <w:r w:rsidRPr="00C811FF">
        <w:rPr>
          <w:rFonts w:ascii="Times New Roman" w:hAnsi="Times New Roman"/>
          <w:color w:val="000000"/>
          <w:sz w:val="22"/>
        </w:rPr>
        <w:t xml:space="preserve"> that the UE should assume for the reception of the SS/PBCH block </w:t>
      </w:r>
      <w:r w:rsidR="00A5705A">
        <w:rPr>
          <w:rFonts w:ascii="Times New Roman" w:hAnsi="Times New Roman"/>
          <w:color w:val="000000"/>
          <w:sz w:val="22"/>
        </w:rPr>
        <w:t>are</w:t>
      </w:r>
      <w:r w:rsidRPr="00C811FF">
        <w:rPr>
          <w:rFonts w:ascii="Times New Roman" w:hAnsi="Times New Roman"/>
          <w:color w:val="000000"/>
          <w:sz w:val="22"/>
        </w:rPr>
        <w:t xml:space="preserve"> set to multiple </w:t>
      </w:r>
      <w:r w:rsidR="003271DC">
        <w:rPr>
          <w:rFonts w:ascii="Times New Roman" w:hAnsi="Times New Roman"/>
          <w:color w:val="000000"/>
          <w:sz w:val="22"/>
        </w:rPr>
        <w:t xml:space="preserve">candidate </w:t>
      </w:r>
      <w:r w:rsidR="00AB1568">
        <w:rPr>
          <w:rFonts w:ascii="Times New Roman" w:hAnsi="Times New Roman"/>
          <w:color w:val="000000"/>
          <w:sz w:val="22"/>
        </w:rPr>
        <w:t>positions</w:t>
      </w:r>
      <w:r w:rsidR="00AB1568" w:rsidRPr="00C811FF">
        <w:rPr>
          <w:rFonts w:ascii="Times New Roman" w:hAnsi="Times New Roman"/>
          <w:color w:val="000000"/>
          <w:sz w:val="22"/>
        </w:rPr>
        <w:t xml:space="preserve"> </w:t>
      </w:r>
      <w:r w:rsidRPr="00C811FF">
        <w:rPr>
          <w:rFonts w:ascii="Times New Roman" w:hAnsi="Times New Roman"/>
          <w:color w:val="000000"/>
          <w:sz w:val="22"/>
        </w:rPr>
        <w:t xml:space="preserve">for </w:t>
      </w:r>
      <w:r w:rsidR="00AB1568">
        <w:rPr>
          <w:rFonts w:ascii="Times New Roman" w:hAnsi="Times New Roman"/>
          <w:color w:val="000000"/>
          <w:sz w:val="22"/>
        </w:rPr>
        <w:t xml:space="preserve">the same index of </w:t>
      </w:r>
      <w:r w:rsidRPr="00C811FF">
        <w:rPr>
          <w:rFonts w:ascii="Times New Roman" w:hAnsi="Times New Roman"/>
          <w:color w:val="000000"/>
          <w:sz w:val="22"/>
        </w:rPr>
        <w:t>SS/PBCH block</w:t>
      </w:r>
      <w:r w:rsidR="00A5705A">
        <w:rPr>
          <w:rFonts w:ascii="Times New Roman" w:hAnsi="Times New Roman"/>
          <w:color w:val="000000"/>
          <w:sz w:val="22"/>
        </w:rPr>
        <w:t>.</w:t>
      </w:r>
      <w:r w:rsidRPr="00C811FF">
        <w:rPr>
          <w:rFonts w:ascii="Times New Roman" w:hAnsi="Times New Roman"/>
          <w:color w:val="000000"/>
          <w:sz w:val="22"/>
        </w:rPr>
        <w:t xml:space="preserve"> </w:t>
      </w:r>
      <w:proofErr w:type="gramStart"/>
      <w:r w:rsidR="00AB1568">
        <w:rPr>
          <w:rFonts w:ascii="Times New Roman" w:hAnsi="Times New Roman"/>
          <w:color w:val="000000"/>
          <w:sz w:val="22"/>
        </w:rPr>
        <w:t>I</w:t>
      </w:r>
      <w:r w:rsidRPr="00C811FF">
        <w:rPr>
          <w:rFonts w:ascii="Times New Roman" w:hAnsi="Times New Roman"/>
          <w:color w:val="000000"/>
          <w:sz w:val="22"/>
        </w:rPr>
        <w:t>n particular, when</w:t>
      </w:r>
      <w:proofErr w:type="gramEnd"/>
      <w:r w:rsidRPr="00C811FF">
        <w:rPr>
          <w:rFonts w:ascii="Times New Roman" w:hAnsi="Times New Roman"/>
          <w:color w:val="000000"/>
          <w:sz w:val="22"/>
        </w:rPr>
        <w:t xml:space="preserve"> the UE </w:t>
      </w:r>
      <w:r w:rsidR="00A5705A">
        <w:rPr>
          <w:rFonts w:ascii="Times New Roman" w:hAnsi="Times New Roman"/>
          <w:color w:val="000000"/>
          <w:sz w:val="22"/>
        </w:rPr>
        <w:t>detects</w:t>
      </w:r>
      <w:r w:rsidRPr="00C811FF">
        <w:rPr>
          <w:rFonts w:ascii="Times New Roman" w:hAnsi="Times New Roman"/>
          <w:color w:val="000000"/>
          <w:sz w:val="22"/>
        </w:rPr>
        <w:t xml:space="preserve"> a </w:t>
      </w:r>
      <w:r w:rsidR="00C811FF" w:rsidRPr="00C811FF">
        <w:rPr>
          <w:rFonts w:ascii="Times New Roman" w:hAnsi="Times New Roman"/>
          <w:color w:val="000000"/>
          <w:sz w:val="22"/>
        </w:rPr>
        <w:t xml:space="preserve">certain </w:t>
      </w:r>
      <w:r w:rsidRPr="00C811FF">
        <w:rPr>
          <w:rFonts w:ascii="Times New Roman" w:hAnsi="Times New Roman"/>
          <w:color w:val="000000"/>
          <w:sz w:val="22"/>
        </w:rPr>
        <w:t>SS/PBCH block index</w:t>
      </w:r>
      <w:r w:rsidR="00F736B3">
        <w:rPr>
          <w:rFonts w:ascii="Times New Roman" w:hAnsi="Times New Roman"/>
          <w:color w:val="000000"/>
          <w:sz w:val="22"/>
        </w:rPr>
        <w:t xml:space="preserve"> </w:t>
      </w:r>
      <w:r w:rsidR="00AB1568">
        <w:rPr>
          <w:rFonts w:ascii="Times New Roman" w:hAnsi="Times New Roman"/>
          <w:color w:val="000000"/>
          <w:sz w:val="22"/>
        </w:rPr>
        <w:t xml:space="preserve">since </w:t>
      </w:r>
      <w:r w:rsidR="00580829">
        <w:rPr>
          <w:rFonts w:ascii="Times New Roman" w:hAnsi="Times New Roman"/>
          <w:color w:val="000000"/>
          <w:sz w:val="22"/>
        </w:rPr>
        <w:t xml:space="preserve">the </w:t>
      </w:r>
      <w:r w:rsidR="00AB1568">
        <w:rPr>
          <w:rFonts w:ascii="Times New Roman" w:hAnsi="Times New Roman"/>
          <w:color w:val="000000"/>
          <w:sz w:val="22"/>
        </w:rPr>
        <w:t xml:space="preserve">UE </w:t>
      </w:r>
      <w:r w:rsidRPr="00C811FF">
        <w:rPr>
          <w:rFonts w:ascii="Times New Roman" w:hAnsi="Times New Roman"/>
          <w:color w:val="000000"/>
          <w:sz w:val="22"/>
        </w:rPr>
        <w:t>assume</w:t>
      </w:r>
      <w:r w:rsidR="00AB1568">
        <w:rPr>
          <w:rFonts w:ascii="Times New Roman" w:hAnsi="Times New Roman"/>
          <w:color w:val="000000"/>
          <w:sz w:val="22"/>
        </w:rPr>
        <w:t>s that</w:t>
      </w:r>
      <w:r w:rsidRPr="00C811FF">
        <w:rPr>
          <w:rFonts w:ascii="Times New Roman" w:hAnsi="Times New Roman"/>
          <w:color w:val="000000"/>
          <w:sz w:val="22"/>
        </w:rPr>
        <w:t xml:space="preserve"> </w:t>
      </w:r>
      <w:r w:rsidR="00F736B3">
        <w:rPr>
          <w:rFonts w:ascii="Times New Roman" w:hAnsi="Times New Roman"/>
          <w:color w:val="000000"/>
          <w:sz w:val="22"/>
        </w:rPr>
        <w:t>the</w:t>
      </w:r>
      <w:r w:rsidR="00A5705A">
        <w:rPr>
          <w:rFonts w:ascii="Times New Roman" w:hAnsi="Times New Roman"/>
          <w:color w:val="000000"/>
          <w:sz w:val="22"/>
        </w:rPr>
        <w:t xml:space="preserve"> </w:t>
      </w:r>
      <w:r w:rsidR="00A5705A" w:rsidRPr="00A5705A">
        <w:rPr>
          <w:rFonts w:ascii="Times New Roman" w:hAnsi="Times New Roman"/>
          <w:color w:val="000000"/>
          <w:sz w:val="22"/>
        </w:rPr>
        <w:t xml:space="preserve">number of transmitted SS/PBCH blocks with </w:t>
      </w:r>
      <w:r w:rsidR="00580829">
        <w:rPr>
          <w:rFonts w:ascii="Times New Roman" w:hAnsi="Times New Roman"/>
          <w:color w:val="000000"/>
          <w:sz w:val="22"/>
        </w:rPr>
        <w:t>the</w:t>
      </w:r>
      <w:r w:rsidR="00A5705A" w:rsidRPr="00A5705A">
        <w:rPr>
          <w:rFonts w:ascii="Times New Roman" w:hAnsi="Times New Roman"/>
          <w:color w:val="000000"/>
          <w:sz w:val="22"/>
        </w:rPr>
        <w:t xml:space="preserve"> same SS/PBCH block index is not larger than one</w:t>
      </w:r>
      <w:r w:rsidR="00A5705A">
        <w:rPr>
          <w:rFonts w:ascii="Times New Roman" w:hAnsi="Times New Roman"/>
          <w:color w:val="000000"/>
          <w:sz w:val="22"/>
        </w:rPr>
        <w:t xml:space="preserve"> from the UE’s perspective</w:t>
      </w:r>
      <w:r w:rsidR="001F5D57">
        <w:rPr>
          <w:rFonts w:ascii="Times New Roman" w:hAnsi="Times New Roman"/>
          <w:color w:val="000000"/>
          <w:sz w:val="22"/>
        </w:rPr>
        <w:t xml:space="preserve"> in Rel-16</w:t>
      </w:r>
      <w:r w:rsidR="00A5705A">
        <w:rPr>
          <w:rFonts w:ascii="Times New Roman" w:hAnsi="Times New Roman"/>
          <w:color w:val="000000"/>
          <w:sz w:val="22"/>
        </w:rPr>
        <w:t>,</w:t>
      </w:r>
      <w:r w:rsidR="00A5705A" w:rsidRPr="00A5705A">
        <w:rPr>
          <w:rFonts w:ascii="Times New Roman" w:hAnsi="Times New Roman"/>
          <w:color w:val="000000"/>
          <w:sz w:val="22"/>
        </w:rPr>
        <w:t xml:space="preserve"> </w:t>
      </w:r>
      <w:r w:rsidRPr="00C811FF">
        <w:rPr>
          <w:rFonts w:ascii="Times New Roman" w:hAnsi="Times New Roman"/>
          <w:color w:val="000000"/>
          <w:sz w:val="22"/>
        </w:rPr>
        <w:t>the corresponding resource</w:t>
      </w:r>
      <w:r w:rsidR="00AB1568">
        <w:rPr>
          <w:rFonts w:ascii="Times New Roman" w:hAnsi="Times New Roman"/>
          <w:color w:val="000000"/>
          <w:sz w:val="22"/>
        </w:rPr>
        <w:t>s</w:t>
      </w:r>
      <w:r w:rsidRPr="00C811FF">
        <w:rPr>
          <w:rFonts w:ascii="Times New Roman" w:hAnsi="Times New Roman"/>
          <w:color w:val="000000"/>
          <w:sz w:val="22"/>
        </w:rPr>
        <w:t xml:space="preserve"> </w:t>
      </w:r>
      <w:r w:rsidR="00A5705A">
        <w:rPr>
          <w:rFonts w:ascii="Times New Roman" w:hAnsi="Times New Roman"/>
          <w:color w:val="000000"/>
          <w:sz w:val="22"/>
        </w:rPr>
        <w:t xml:space="preserve">at other candidate positions of SS/PBCH block with </w:t>
      </w:r>
      <w:r w:rsidR="00580829">
        <w:rPr>
          <w:rFonts w:ascii="Times New Roman" w:hAnsi="Times New Roman"/>
          <w:color w:val="000000"/>
          <w:sz w:val="22"/>
        </w:rPr>
        <w:t xml:space="preserve">the </w:t>
      </w:r>
      <w:r w:rsidR="00A5705A">
        <w:rPr>
          <w:rFonts w:ascii="Times New Roman" w:hAnsi="Times New Roman"/>
          <w:color w:val="000000"/>
          <w:sz w:val="22"/>
        </w:rPr>
        <w:t xml:space="preserve">same index </w:t>
      </w:r>
      <w:r w:rsidR="00C811FF" w:rsidRPr="00C811FF">
        <w:rPr>
          <w:rFonts w:ascii="Times New Roman" w:hAnsi="Times New Roman"/>
          <w:color w:val="000000"/>
          <w:sz w:val="22"/>
        </w:rPr>
        <w:t xml:space="preserve">can be used as a time/frequency resource </w:t>
      </w:r>
      <w:r w:rsidRPr="00C811FF">
        <w:rPr>
          <w:rFonts w:ascii="Times New Roman" w:hAnsi="Times New Roman"/>
          <w:color w:val="000000"/>
          <w:sz w:val="22"/>
        </w:rPr>
        <w:t>for PUSCH repetition</w:t>
      </w:r>
      <w:r w:rsidR="00C811FF" w:rsidRPr="00C811FF">
        <w:rPr>
          <w:rFonts w:ascii="Times New Roman" w:hAnsi="Times New Roman"/>
          <w:color w:val="000000"/>
          <w:sz w:val="22"/>
        </w:rPr>
        <w:t xml:space="preserve"> type A or type B</w:t>
      </w:r>
      <w:r w:rsidRPr="00C811FF">
        <w:rPr>
          <w:rFonts w:ascii="Times New Roman" w:hAnsi="Times New Roman"/>
          <w:color w:val="000000"/>
          <w:sz w:val="22"/>
        </w:rPr>
        <w:t xml:space="preserve">. </w:t>
      </w:r>
      <w:r w:rsidR="00784953" w:rsidRPr="00C811FF">
        <w:rPr>
          <w:rFonts w:ascii="Times New Roman" w:hAnsi="Times New Roman"/>
          <w:color w:val="000000"/>
          <w:sz w:val="22"/>
        </w:rPr>
        <w:t>Therefore</w:t>
      </w:r>
      <w:r w:rsidR="00C811FF" w:rsidRPr="00C811FF">
        <w:rPr>
          <w:rFonts w:ascii="Times New Roman" w:hAnsi="Times New Roman"/>
          <w:color w:val="000000"/>
          <w:sz w:val="22"/>
        </w:rPr>
        <w:t>,</w:t>
      </w:r>
      <w:r w:rsidR="00784953" w:rsidRPr="00C811FF">
        <w:rPr>
          <w:rFonts w:ascii="Times New Roman" w:hAnsi="Times New Roman"/>
          <w:color w:val="000000"/>
          <w:sz w:val="22"/>
        </w:rPr>
        <w:t xml:space="preserve"> it should be further discussed </w:t>
      </w:r>
      <w:proofErr w:type="gramStart"/>
      <w:r w:rsidR="00784953" w:rsidRPr="00C811FF">
        <w:rPr>
          <w:rFonts w:ascii="Times New Roman" w:hAnsi="Times New Roman"/>
          <w:color w:val="000000"/>
          <w:sz w:val="22"/>
        </w:rPr>
        <w:t>whether or not</w:t>
      </w:r>
      <w:proofErr w:type="gramEnd"/>
      <w:r w:rsidR="00784953" w:rsidRPr="00C811FF">
        <w:rPr>
          <w:rFonts w:ascii="Times New Roman" w:hAnsi="Times New Roman"/>
          <w:color w:val="000000"/>
          <w:sz w:val="22"/>
        </w:rPr>
        <w:t xml:space="preserve"> to</w:t>
      </w:r>
      <w:r w:rsidR="00C811FF">
        <w:rPr>
          <w:rFonts w:ascii="Times New Roman" w:hAnsi="Times New Roman"/>
          <w:color w:val="000000"/>
          <w:sz w:val="22"/>
        </w:rPr>
        <w:t xml:space="preserve"> </w:t>
      </w:r>
      <w:r w:rsidR="00580829">
        <w:rPr>
          <w:rFonts w:ascii="Times New Roman" w:hAnsi="Times New Roman"/>
          <w:color w:val="000000"/>
          <w:sz w:val="22"/>
        </w:rPr>
        <w:t xml:space="preserve">allow </w:t>
      </w:r>
      <w:r w:rsidR="00784953" w:rsidRPr="00C811FF">
        <w:rPr>
          <w:rFonts w:ascii="Times New Roman" w:hAnsi="Times New Roman"/>
          <w:color w:val="000000"/>
          <w:sz w:val="22"/>
        </w:rPr>
        <w:t>transmi</w:t>
      </w:r>
      <w:r w:rsidR="00580829">
        <w:rPr>
          <w:rFonts w:ascii="Times New Roman" w:hAnsi="Times New Roman"/>
          <w:color w:val="000000"/>
          <w:sz w:val="22"/>
        </w:rPr>
        <w:t xml:space="preserve">ssion of </w:t>
      </w:r>
      <w:r w:rsidR="00AE4A91" w:rsidRPr="00C811FF">
        <w:rPr>
          <w:rFonts w:ascii="Times New Roman" w:hAnsi="Times New Roman"/>
          <w:color w:val="000000"/>
          <w:sz w:val="22"/>
        </w:rPr>
        <w:t>configured grant</w:t>
      </w:r>
      <w:r w:rsidR="00784953" w:rsidRPr="00C811FF">
        <w:rPr>
          <w:rFonts w:ascii="Times New Roman" w:hAnsi="Times New Roman"/>
          <w:color w:val="000000"/>
          <w:sz w:val="22"/>
        </w:rPr>
        <w:t xml:space="preserve"> PUSCH with repetition at candidate SS/PBCH block positions </w:t>
      </w:r>
      <w:r w:rsidR="00580829">
        <w:rPr>
          <w:rFonts w:ascii="Times New Roman" w:hAnsi="Times New Roman"/>
          <w:color w:val="000000"/>
          <w:sz w:val="22"/>
        </w:rPr>
        <w:t xml:space="preserve">configured </w:t>
      </w:r>
      <w:r w:rsidR="00784953" w:rsidRPr="00C811FF">
        <w:rPr>
          <w:rFonts w:ascii="Times New Roman" w:hAnsi="Times New Roman"/>
          <w:color w:val="000000"/>
          <w:sz w:val="22"/>
        </w:rPr>
        <w:t xml:space="preserve">with </w:t>
      </w:r>
      <w:r w:rsidR="00580829">
        <w:rPr>
          <w:rFonts w:ascii="Times New Roman" w:hAnsi="Times New Roman"/>
          <w:color w:val="000000"/>
          <w:sz w:val="22"/>
        </w:rPr>
        <w:t xml:space="preserve">the </w:t>
      </w:r>
      <w:r w:rsidR="00784953" w:rsidRPr="00C811FF">
        <w:rPr>
          <w:rFonts w:ascii="Times New Roman" w:hAnsi="Times New Roman"/>
          <w:color w:val="000000"/>
          <w:sz w:val="22"/>
        </w:rPr>
        <w:t xml:space="preserve">same SS/PBCH block index after </w:t>
      </w:r>
      <w:r w:rsidR="00AB1568">
        <w:rPr>
          <w:rFonts w:ascii="Times New Roman" w:hAnsi="Times New Roman"/>
          <w:color w:val="000000"/>
          <w:sz w:val="22"/>
        </w:rPr>
        <w:t xml:space="preserve">the UE successfully </w:t>
      </w:r>
      <w:r w:rsidR="00A5705A">
        <w:rPr>
          <w:rFonts w:ascii="Times New Roman" w:hAnsi="Times New Roman"/>
          <w:color w:val="000000"/>
          <w:sz w:val="22"/>
        </w:rPr>
        <w:t>detects</w:t>
      </w:r>
      <w:r w:rsidR="00AB1568">
        <w:rPr>
          <w:rFonts w:ascii="Times New Roman" w:hAnsi="Times New Roman"/>
          <w:color w:val="000000"/>
          <w:sz w:val="22"/>
        </w:rPr>
        <w:t xml:space="preserve"> the </w:t>
      </w:r>
      <w:r w:rsidR="00784953" w:rsidRPr="00C811FF">
        <w:rPr>
          <w:rFonts w:ascii="Times New Roman" w:hAnsi="Times New Roman"/>
          <w:color w:val="000000"/>
          <w:sz w:val="22"/>
        </w:rPr>
        <w:t>SS/PBCH block index</w:t>
      </w:r>
      <w:r w:rsidR="00C811FF">
        <w:rPr>
          <w:rFonts w:ascii="Times New Roman" w:hAnsi="Times New Roman" w:hint="eastAsia"/>
          <w:color w:val="000000"/>
          <w:sz w:val="22"/>
        </w:rPr>
        <w:t>.</w:t>
      </w:r>
    </w:p>
    <w:p w14:paraId="1263B05B" w14:textId="7B89D349" w:rsidR="00C811FF" w:rsidRDefault="00C811FF" w:rsidP="002516D9">
      <w:pPr>
        <w:pStyle w:val="a9"/>
        <w:numPr>
          <w:ilvl w:val="0"/>
          <w:numId w:val="5"/>
        </w:numPr>
        <w:wordWrap/>
        <w:spacing w:after="120" w:line="276" w:lineRule="auto"/>
        <w:ind w:leftChars="0" w:left="426"/>
        <w:rPr>
          <w:rFonts w:ascii="Times New Roman" w:hAnsi="Times New Roman"/>
          <w:i/>
          <w:kern w:val="0"/>
          <w:sz w:val="22"/>
        </w:rPr>
      </w:pPr>
      <w:r>
        <w:rPr>
          <w:rFonts w:ascii="Times New Roman" w:hAnsi="Times New Roman"/>
          <w:i/>
          <w:kern w:val="0"/>
          <w:sz w:val="22"/>
        </w:rPr>
        <w:t xml:space="preserve">Proposal </w:t>
      </w:r>
      <w:r w:rsidR="007950AB">
        <w:rPr>
          <w:rFonts w:ascii="Times New Roman" w:hAnsi="Times New Roman"/>
          <w:i/>
          <w:kern w:val="0"/>
          <w:sz w:val="22"/>
        </w:rPr>
        <w:t>2</w:t>
      </w:r>
      <w:r>
        <w:rPr>
          <w:rFonts w:ascii="Times New Roman" w:hAnsi="Times New Roman"/>
          <w:i/>
          <w:kern w:val="0"/>
          <w:sz w:val="22"/>
        </w:rPr>
        <w:t>: I</w:t>
      </w:r>
      <w:r w:rsidRPr="00C811FF">
        <w:rPr>
          <w:rFonts w:ascii="Times New Roman" w:hAnsi="Times New Roman"/>
          <w:i/>
          <w:kern w:val="0"/>
          <w:sz w:val="22"/>
        </w:rPr>
        <w:t xml:space="preserve">t should be further discussed </w:t>
      </w:r>
      <w:proofErr w:type="gramStart"/>
      <w:r w:rsidRPr="00C811FF">
        <w:rPr>
          <w:rFonts w:ascii="Times New Roman" w:hAnsi="Times New Roman"/>
          <w:i/>
          <w:kern w:val="0"/>
          <w:sz w:val="22"/>
        </w:rPr>
        <w:t>whether or not</w:t>
      </w:r>
      <w:proofErr w:type="gramEnd"/>
      <w:r w:rsidRPr="00C811FF">
        <w:rPr>
          <w:rFonts w:ascii="Times New Roman" w:hAnsi="Times New Roman"/>
          <w:i/>
          <w:kern w:val="0"/>
          <w:sz w:val="22"/>
        </w:rPr>
        <w:t xml:space="preserve"> to</w:t>
      </w:r>
      <w:r>
        <w:rPr>
          <w:rFonts w:ascii="Times New Roman" w:hAnsi="Times New Roman"/>
          <w:i/>
          <w:kern w:val="0"/>
          <w:sz w:val="22"/>
        </w:rPr>
        <w:t xml:space="preserve"> possibly </w:t>
      </w:r>
      <w:r w:rsidRPr="00C811FF">
        <w:rPr>
          <w:rFonts w:ascii="Times New Roman" w:hAnsi="Times New Roman"/>
          <w:i/>
          <w:kern w:val="0"/>
          <w:sz w:val="22"/>
        </w:rPr>
        <w:t xml:space="preserve">transmit configured-grant PUSCH with repetition at candidate SS/PBCH block positions </w:t>
      </w:r>
      <w:r w:rsidR="002E6AB8">
        <w:rPr>
          <w:rFonts w:ascii="Times New Roman" w:hAnsi="Times New Roman"/>
          <w:i/>
          <w:kern w:val="0"/>
          <w:sz w:val="22"/>
        </w:rPr>
        <w:t>for</w:t>
      </w:r>
      <w:r w:rsidR="00AE4A91">
        <w:rPr>
          <w:rFonts w:ascii="Times New Roman" w:hAnsi="Times New Roman"/>
          <w:i/>
          <w:kern w:val="0"/>
          <w:sz w:val="22"/>
        </w:rPr>
        <w:t xml:space="preserve"> </w:t>
      </w:r>
      <w:r w:rsidR="00580829">
        <w:rPr>
          <w:rFonts w:ascii="Times New Roman" w:hAnsi="Times New Roman"/>
          <w:i/>
          <w:kern w:val="0"/>
          <w:sz w:val="22"/>
        </w:rPr>
        <w:t xml:space="preserve">the </w:t>
      </w:r>
      <w:r w:rsidRPr="00C811FF">
        <w:rPr>
          <w:rFonts w:ascii="Times New Roman" w:hAnsi="Times New Roman"/>
          <w:i/>
          <w:kern w:val="0"/>
          <w:sz w:val="22"/>
        </w:rPr>
        <w:t xml:space="preserve">same SS/PBCH block index after </w:t>
      </w:r>
      <w:r w:rsidR="00AB1568">
        <w:rPr>
          <w:rFonts w:ascii="Times New Roman" w:hAnsi="Times New Roman"/>
          <w:i/>
          <w:kern w:val="0"/>
          <w:sz w:val="22"/>
        </w:rPr>
        <w:t xml:space="preserve">the detection of the </w:t>
      </w:r>
      <w:r w:rsidRPr="00C811FF">
        <w:rPr>
          <w:rFonts w:ascii="Times New Roman" w:hAnsi="Times New Roman"/>
          <w:i/>
          <w:kern w:val="0"/>
          <w:sz w:val="22"/>
        </w:rPr>
        <w:t>SS/PBCH block index.</w:t>
      </w:r>
    </w:p>
    <w:p w14:paraId="063BE06C" w14:textId="77777777" w:rsidR="00FD6868" w:rsidRPr="0055725D" w:rsidRDefault="00FD6868" w:rsidP="00FD6868">
      <w:pPr>
        <w:wordWrap/>
        <w:spacing w:after="120" w:line="276" w:lineRule="auto"/>
        <w:rPr>
          <w:rFonts w:ascii="Times New Roman" w:hAnsi="Times New Roman"/>
          <w:i/>
          <w:iCs/>
          <w:color w:val="00000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51C6E9C0" w14:textId="5F29F2BD" w:rsidR="00527834" w:rsidRDefault="003A2B25" w:rsidP="00BA1BC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w:t>
      </w:r>
      <w:r>
        <w:rPr>
          <w:rFonts w:ascii="Times New Roman" w:hAnsi="Times New Roman"/>
          <w:kern w:val="0"/>
          <w:sz w:val="22"/>
        </w:rPr>
        <w:t xml:space="preserve">have discussed </w:t>
      </w:r>
      <w:r w:rsidR="00121824">
        <w:rPr>
          <w:rFonts w:ascii="Times New Roman" w:hAnsi="Times New Roman"/>
          <w:kern w:val="0"/>
          <w:sz w:val="22"/>
        </w:rPr>
        <w:t xml:space="preserve">the remaining issues such as </w:t>
      </w:r>
      <w:r w:rsidR="00121824" w:rsidRPr="00121824">
        <w:rPr>
          <w:rFonts w:ascii="Times New Roman" w:hAnsi="Times New Roman"/>
          <w:kern w:val="0"/>
          <w:sz w:val="22"/>
        </w:rPr>
        <w:t xml:space="preserve">COT-alignment on </w:t>
      </w:r>
      <w:r w:rsidR="00121824">
        <w:rPr>
          <w:rFonts w:ascii="Times New Roman" w:hAnsi="Times New Roman"/>
          <w:kern w:val="0"/>
          <w:sz w:val="22"/>
        </w:rPr>
        <w:t>W</w:t>
      </w:r>
      <w:r w:rsidR="00121824" w:rsidRPr="00121824">
        <w:rPr>
          <w:rFonts w:ascii="Times New Roman" w:hAnsi="Times New Roman"/>
          <w:kern w:val="0"/>
          <w:sz w:val="22"/>
        </w:rPr>
        <w:t xml:space="preserve">ideband operations </w:t>
      </w:r>
      <w:r w:rsidR="00121824">
        <w:rPr>
          <w:rFonts w:ascii="Times New Roman" w:hAnsi="Times New Roman"/>
          <w:kern w:val="0"/>
          <w:sz w:val="22"/>
        </w:rPr>
        <w:t>and e</w:t>
      </w:r>
      <w:r w:rsidR="00121824" w:rsidRPr="007950AB">
        <w:rPr>
          <w:rFonts w:ascii="Times New Roman" w:hAnsi="Times New Roman"/>
          <w:kern w:val="0"/>
          <w:sz w:val="22"/>
        </w:rPr>
        <w:t>nhanced configured-grant PUSCH for URLLC in an unlicensed band</w:t>
      </w:r>
      <w:r w:rsidR="00121824">
        <w:rPr>
          <w:rFonts w:ascii="Times New Roman" w:hAnsi="Times New Roman"/>
          <w:kern w:val="0"/>
          <w:sz w:val="22"/>
        </w:rPr>
        <w:t>.</w:t>
      </w:r>
      <w:r>
        <w:rPr>
          <w:rFonts w:ascii="Times New Roman" w:hAnsi="Times New Roman"/>
          <w:kern w:val="0"/>
          <w:sz w:val="22"/>
        </w:rPr>
        <w:t xml:space="preserve"> </w:t>
      </w:r>
      <w:r w:rsidR="00C811FF">
        <w:rPr>
          <w:rFonts w:ascii="Times New Roman" w:hAnsi="Times New Roman"/>
          <w:kern w:val="0"/>
          <w:sz w:val="22"/>
        </w:rPr>
        <w:t>A</w:t>
      </w:r>
      <w:r w:rsidR="00C475F8">
        <w:rPr>
          <w:rFonts w:ascii="Times New Roman" w:hAnsi="Times New Roman"/>
          <w:kern w:val="0"/>
          <w:sz w:val="22"/>
        </w:rPr>
        <w:t xml:space="preserve">s </w:t>
      </w:r>
      <w:r w:rsidR="00C811FF">
        <w:rPr>
          <w:rFonts w:ascii="Times New Roman" w:hAnsi="Times New Roman"/>
          <w:kern w:val="0"/>
          <w:sz w:val="22"/>
        </w:rPr>
        <w:t xml:space="preserve">a </w:t>
      </w:r>
      <w:r w:rsidR="00C475F8">
        <w:rPr>
          <w:rFonts w:ascii="Times New Roman" w:hAnsi="Times New Roman"/>
          <w:kern w:val="0"/>
          <w:sz w:val="22"/>
        </w:rPr>
        <w:t>conclusion</w:t>
      </w:r>
      <w:r w:rsidR="00C811FF">
        <w:rPr>
          <w:rFonts w:ascii="Times New Roman" w:hAnsi="Times New Roman"/>
          <w:kern w:val="0"/>
          <w:sz w:val="22"/>
        </w:rPr>
        <w:t>,</w:t>
      </w:r>
      <w:r w:rsidR="00C475F8">
        <w:rPr>
          <w:rFonts w:ascii="Times New Roman" w:hAnsi="Times New Roman"/>
          <w:kern w:val="0"/>
          <w:sz w:val="22"/>
        </w:rPr>
        <w:t xml:space="preserve"> we summarize our view</w:t>
      </w:r>
      <w:r w:rsidR="00363BB2">
        <w:rPr>
          <w:rFonts w:ascii="Times New Roman" w:hAnsi="Times New Roman"/>
          <w:kern w:val="0"/>
          <w:sz w:val="22"/>
        </w:rPr>
        <w:t>s</w:t>
      </w:r>
      <w:r w:rsidR="00C475F8">
        <w:rPr>
          <w:rFonts w:ascii="Times New Roman" w:hAnsi="Times New Roman"/>
          <w:kern w:val="0"/>
          <w:sz w:val="22"/>
        </w:rPr>
        <w:t xml:space="preserve"> </w:t>
      </w:r>
      <w:r w:rsidR="006D45EC">
        <w:rPr>
          <w:rFonts w:ascii="Times New Roman" w:hAnsi="Times New Roman"/>
          <w:kern w:val="0"/>
          <w:sz w:val="22"/>
        </w:rPr>
        <w:t>as follows</w:t>
      </w:r>
      <w:r w:rsidR="00807651">
        <w:rPr>
          <w:rFonts w:ascii="Times New Roman" w:hAnsi="Times New Roman"/>
          <w:kern w:val="0"/>
          <w:sz w:val="22"/>
        </w:rPr>
        <w:t>:</w:t>
      </w:r>
    </w:p>
    <w:p w14:paraId="35775A07" w14:textId="6752178C" w:rsidR="00121824" w:rsidRPr="00C924F9" w:rsidRDefault="00121824" w:rsidP="00121824">
      <w:pPr>
        <w:pStyle w:val="a9"/>
        <w:numPr>
          <w:ilvl w:val="0"/>
          <w:numId w:val="5"/>
        </w:numPr>
        <w:wordWrap/>
        <w:spacing w:after="120" w:line="276" w:lineRule="auto"/>
        <w:ind w:leftChars="0" w:left="426"/>
        <w:rPr>
          <w:rFonts w:ascii="Times New Roman" w:hAnsi="Times New Roman"/>
          <w:kern w:val="0"/>
          <w:sz w:val="22"/>
        </w:rPr>
      </w:pPr>
      <w:r>
        <w:rPr>
          <w:rFonts w:ascii="Times New Roman" w:hAnsi="Times New Roman"/>
          <w:i/>
          <w:kern w:val="0"/>
          <w:sz w:val="22"/>
        </w:rPr>
        <w:t xml:space="preserve">Proposal 1: </w:t>
      </w:r>
      <w:r w:rsidR="004C4929">
        <w:rPr>
          <w:rFonts w:ascii="Times New Roman" w:hAnsi="Times New Roman"/>
          <w:i/>
          <w:kern w:val="0"/>
          <w:sz w:val="22"/>
        </w:rPr>
        <w:t>W</w:t>
      </w:r>
      <w:r w:rsidRPr="00121824">
        <w:rPr>
          <w:rFonts w:ascii="Times New Roman" w:hAnsi="Times New Roman"/>
          <w:i/>
          <w:kern w:val="0"/>
          <w:sz w:val="22"/>
        </w:rPr>
        <w:t>e support that in semi-static channel access mode, when operating on multiple carriers/LBT BWs on a carrier, the assumptions regarding the COT initiator for a UL transmission should be aligned across all carriers/LBT BWs for the UL transmission at any transmission time.</w:t>
      </w:r>
    </w:p>
    <w:p w14:paraId="74CC8C18" w14:textId="58ABDD4B" w:rsidR="007950AB" w:rsidRDefault="007950AB" w:rsidP="007950AB">
      <w:pPr>
        <w:pStyle w:val="a9"/>
        <w:numPr>
          <w:ilvl w:val="0"/>
          <w:numId w:val="5"/>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 2: I</w:t>
      </w:r>
      <w:r w:rsidRPr="00C811FF">
        <w:rPr>
          <w:rFonts w:ascii="Times New Roman" w:hAnsi="Times New Roman"/>
          <w:i/>
          <w:kern w:val="0"/>
          <w:sz w:val="22"/>
        </w:rPr>
        <w:t xml:space="preserve">t should be further discussed </w:t>
      </w:r>
      <w:proofErr w:type="gramStart"/>
      <w:r w:rsidRPr="00C811FF">
        <w:rPr>
          <w:rFonts w:ascii="Times New Roman" w:hAnsi="Times New Roman"/>
          <w:i/>
          <w:kern w:val="0"/>
          <w:sz w:val="22"/>
        </w:rPr>
        <w:t>whether or not</w:t>
      </w:r>
      <w:proofErr w:type="gramEnd"/>
      <w:r w:rsidRPr="00C811FF">
        <w:rPr>
          <w:rFonts w:ascii="Times New Roman" w:hAnsi="Times New Roman"/>
          <w:i/>
          <w:kern w:val="0"/>
          <w:sz w:val="22"/>
        </w:rPr>
        <w:t xml:space="preserve"> to</w:t>
      </w:r>
      <w:r>
        <w:rPr>
          <w:rFonts w:ascii="Times New Roman" w:hAnsi="Times New Roman"/>
          <w:i/>
          <w:kern w:val="0"/>
          <w:sz w:val="22"/>
        </w:rPr>
        <w:t xml:space="preserve"> possibly </w:t>
      </w:r>
      <w:r w:rsidRPr="00C811FF">
        <w:rPr>
          <w:rFonts w:ascii="Times New Roman" w:hAnsi="Times New Roman"/>
          <w:i/>
          <w:kern w:val="0"/>
          <w:sz w:val="22"/>
        </w:rPr>
        <w:t xml:space="preserve">transmit configured-grant PUSCH with repetition at candidate SS/PBCH block positions </w:t>
      </w:r>
      <w:r>
        <w:rPr>
          <w:rFonts w:ascii="Times New Roman" w:hAnsi="Times New Roman"/>
          <w:i/>
          <w:kern w:val="0"/>
          <w:sz w:val="22"/>
        </w:rPr>
        <w:t xml:space="preserve">for the </w:t>
      </w:r>
      <w:r w:rsidRPr="00C811FF">
        <w:rPr>
          <w:rFonts w:ascii="Times New Roman" w:hAnsi="Times New Roman"/>
          <w:i/>
          <w:kern w:val="0"/>
          <w:sz w:val="22"/>
        </w:rPr>
        <w:t xml:space="preserve">same SS/PBCH block index after </w:t>
      </w:r>
      <w:r>
        <w:rPr>
          <w:rFonts w:ascii="Times New Roman" w:hAnsi="Times New Roman"/>
          <w:i/>
          <w:kern w:val="0"/>
          <w:sz w:val="22"/>
        </w:rPr>
        <w:t xml:space="preserve">the detection of the </w:t>
      </w:r>
      <w:r w:rsidRPr="00C811FF">
        <w:rPr>
          <w:rFonts w:ascii="Times New Roman" w:hAnsi="Times New Roman"/>
          <w:i/>
          <w:kern w:val="0"/>
          <w:sz w:val="22"/>
        </w:rPr>
        <w:t>SS/PBCH block index.</w:t>
      </w:r>
    </w:p>
    <w:p w14:paraId="54556315" w14:textId="77777777" w:rsidR="005F58AD" w:rsidRPr="005F58AD" w:rsidRDefault="005F58AD" w:rsidP="005F58AD">
      <w:pPr>
        <w:wordWrap/>
        <w:spacing w:after="120" w:line="276" w:lineRule="auto"/>
        <w:rPr>
          <w:rFonts w:ascii="Times New Roman" w:hAnsi="Times New Roman" w:hint="eastAsia"/>
          <w:i/>
          <w:kern w:val="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2684855B" w14:textId="6D32AD02" w:rsidR="003C5AC4" w:rsidRDefault="003C5AC4" w:rsidP="003C5AC4">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1] </w:t>
      </w:r>
      <w:r w:rsidR="00901E73">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102-e meeting </w:t>
      </w:r>
      <w:r w:rsidRPr="00C701CE">
        <w:rPr>
          <w:rFonts w:ascii="Times New Roman" w:hAnsi="Times New Roman"/>
          <w:kern w:val="0"/>
          <w:sz w:val="22"/>
        </w:rPr>
        <w:t>v</w:t>
      </w:r>
      <w:r w:rsidR="00901E73">
        <w:rPr>
          <w:rFonts w:ascii="Times New Roman" w:hAnsi="Times New Roman"/>
          <w:kern w:val="0"/>
          <w:sz w:val="22"/>
        </w:rPr>
        <w:t>1</w:t>
      </w:r>
      <w:r>
        <w:rPr>
          <w:rFonts w:ascii="Times New Roman" w:hAnsi="Times New Roman"/>
          <w:kern w:val="0"/>
          <w:sz w:val="22"/>
        </w:rPr>
        <w:t>.</w:t>
      </w:r>
      <w:r w:rsidR="00901E73">
        <w:rPr>
          <w:rFonts w:ascii="Times New Roman" w:hAnsi="Times New Roman"/>
          <w:kern w:val="0"/>
          <w:sz w:val="22"/>
        </w:rPr>
        <w:t>0</w:t>
      </w:r>
      <w:r>
        <w:rPr>
          <w:rFonts w:ascii="Times New Roman" w:hAnsi="Times New Roman"/>
          <w:kern w:val="0"/>
          <w:sz w:val="22"/>
        </w:rPr>
        <w:t>.0</w:t>
      </w:r>
    </w:p>
    <w:p w14:paraId="2031FFD5" w14:textId="3C2C9109" w:rsidR="00901E73" w:rsidRDefault="00901E73" w:rsidP="00901E73">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2] </w:t>
      </w:r>
      <w:r w:rsidR="000113C6">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103-e meeting </w:t>
      </w:r>
      <w:r w:rsidRPr="00C701CE">
        <w:rPr>
          <w:rFonts w:ascii="Times New Roman" w:hAnsi="Times New Roman"/>
          <w:kern w:val="0"/>
          <w:sz w:val="22"/>
        </w:rPr>
        <w:t>v</w:t>
      </w:r>
      <w:r w:rsidR="000113C6">
        <w:rPr>
          <w:rFonts w:ascii="Times New Roman" w:hAnsi="Times New Roman"/>
          <w:kern w:val="0"/>
          <w:sz w:val="22"/>
        </w:rPr>
        <w:t>1.</w:t>
      </w:r>
      <w:r>
        <w:rPr>
          <w:rFonts w:ascii="Times New Roman" w:hAnsi="Times New Roman"/>
          <w:kern w:val="0"/>
          <w:sz w:val="22"/>
        </w:rPr>
        <w:t>0.0</w:t>
      </w:r>
    </w:p>
    <w:p w14:paraId="309CEF2C" w14:textId="69A9361E" w:rsidR="00457150" w:rsidRDefault="00457150" w:rsidP="00457150">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3] Final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104-e meeting </w:t>
      </w:r>
      <w:r w:rsidRPr="00C701CE">
        <w:rPr>
          <w:rFonts w:ascii="Times New Roman" w:hAnsi="Times New Roman"/>
          <w:kern w:val="0"/>
          <w:sz w:val="22"/>
        </w:rPr>
        <w:t>v</w:t>
      </w:r>
      <w:r>
        <w:rPr>
          <w:rFonts w:ascii="Times New Roman" w:hAnsi="Times New Roman"/>
          <w:kern w:val="0"/>
          <w:sz w:val="22"/>
        </w:rPr>
        <w:t>1.0.0</w:t>
      </w:r>
    </w:p>
    <w:p w14:paraId="0F903085" w14:textId="286D4583" w:rsidR="00457150" w:rsidRDefault="00457150" w:rsidP="00457150">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4] </w:t>
      </w:r>
      <w:r w:rsidR="00AE064E">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104b-e meeting </w:t>
      </w:r>
      <w:r w:rsidRPr="00C701CE">
        <w:rPr>
          <w:rFonts w:ascii="Times New Roman" w:hAnsi="Times New Roman"/>
          <w:kern w:val="0"/>
          <w:sz w:val="22"/>
        </w:rPr>
        <w:t>v</w:t>
      </w:r>
      <w:r w:rsidR="00AE064E">
        <w:rPr>
          <w:rFonts w:ascii="Times New Roman" w:hAnsi="Times New Roman"/>
          <w:kern w:val="0"/>
          <w:sz w:val="22"/>
        </w:rPr>
        <w:t>1.</w:t>
      </w:r>
      <w:r>
        <w:rPr>
          <w:rFonts w:ascii="Times New Roman" w:hAnsi="Times New Roman"/>
          <w:kern w:val="0"/>
          <w:sz w:val="22"/>
        </w:rPr>
        <w:t>0.0</w:t>
      </w:r>
    </w:p>
    <w:p w14:paraId="4F98A727" w14:textId="0A2878CB" w:rsidR="003A2B25" w:rsidRDefault="003A2B25" w:rsidP="003A2B25">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5] Final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105-e meeting </w:t>
      </w:r>
      <w:r w:rsidRPr="00C701CE">
        <w:rPr>
          <w:rFonts w:ascii="Times New Roman" w:hAnsi="Times New Roman"/>
          <w:kern w:val="0"/>
          <w:sz w:val="22"/>
        </w:rPr>
        <w:t>v</w:t>
      </w:r>
      <w:r>
        <w:rPr>
          <w:rFonts w:ascii="Times New Roman" w:hAnsi="Times New Roman"/>
          <w:kern w:val="0"/>
          <w:sz w:val="22"/>
        </w:rPr>
        <w:t>1.0.0</w:t>
      </w:r>
    </w:p>
    <w:p w14:paraId="741EF64D" w14:textId="79CE5D7C" w:rsidR="00121824" w:rsidRDefault="00121824" w:rsidP="00121824">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6] Final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106-e meeting </w:t>
      </w:r>
      <w:r w:rsidRPr="00C701CE">
        <w:rPr>
          <w:rFonts w:ascii="Times New Roman" w:hAnsi="Times New Roman"/>
          <w:kern w:val="0"/>
          <w:sz w:val="22"/>
        </w:rPr>
        <w:t>v</w:t>
      </w:r>
      <w:r>
        <w:rPr>
          <w:rFonts w:ascii="Times New Roman" w:hAnsi="Times New Roman"/>
          <w:kern w:val="0"/>
          <w:sz w:val="22"/>
        </w:rPr>
        <w:t>1.0.0</w:t>
      </w:r>
    </w:p>
    <w:p w14:paraId="5EDD0098" w14:textId="7420F65D" w:rsidR="00AE064E" w:rsidRDefault="00AE064E" w:rsidP="00DE7804">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lastRenderedPageBreak/>
        <w:t>[</w:t>
      </w:r>
      <w:r w:rsidR="00121824">
        <w:rPr>
          <w:rFonts w:ascii="Times New Roman" w:hAnsi="Times New Roman"/>
          <w:kern w:val="0"/>
          <w:sz w:val="22"/>
        </w:rPr>
        <w:t>7</w:t>
      </w:r>
      <w:r>
        <w:rPr>
          <w:rFonts w:ascii="Times New Roman" w:hAnsi="Times New Roman"/>
          <w:kern w:val="0"/>
          <w:sz w:val="22"/>
        </w:rPr>
        <w:t xml:space="preserve">] Draft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10</w:t>
      </w:r>
      <w:r w:rsidR="003A2B25">
        <w:rPr>
          <w:rFonts w:ascii="Times New Roman" w:hAnsi="Times New Roman"/>
          <w:kern w:val="0"/>
          <w:sz w:val="22"/>
        </w:rPr>
        <w:t>6</w:t>
      </w:r>
      <w:r w:rsidR="00121824">
        <w:rPr>
          <w:rFonts w:ascii="Times New Roman" w:hAnsi="Times New Roman"/>
          <w:kern w:val="0"/>
          <w:sz w:val="22"/>
        </w:rPr>
        <w:t>bis</w:t>
      </w:r>
      <w:r>
        <w:rPr>
          <w:rFonts w:ascii="Times New Roman" w:hAnsi="Times New Roman"/>
          <w:kern w:val="0"/>
          <w:sz w:val="22"/>
        </w:rPr>
        <w:t xml:space="preserve">-e meeting </w:t>
      </w:r>
      <w:r w:rsidRPr="00C701CE">
        <w:rPr>
          <w:rFonts w:ascii="Times New Roman" w:hAnsi="Times New Roman"/>
          <w:kern w:val="0"/>
          <w:sz w:val="22"/>
        </w:rPr>
        <w:t>v</w:t>
      </w:r>
      <w:r>
        <w:rPr>
          <w:rFonts w:ascii="Times New Roman" w:hAnsi="Times New Roman"/>
          <w:kern w:val="0"/>
          <w:sz w:val="22"/>
        </w:rPr>
        <w:t>0.1.0</w:t>
      </w:r>
    </w:p>
    <w:sectPr w:rsidR="00AE064E"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5B62A" w14:textId="77777777" w:rsidR="00C3404A" w:rsidRDefault="00C3404A" w:rsidP="00E9744E">
      <w:r>
        <w:separator/>
      </w:r>
    </w:p>
  </w:endnote>
  <w:endnote w:type="continuationSeparator" w:id="0">
    <w:p w14:paraId="4BB4FF99" w14:textId="77777777" w:rsidR="00C3404A" w:rsidRDefault="00C3404A" w:rsidP="00E9744E">
      <w:r>
        <w:continuationSeparator/>
      </w:r>
    </w:p>
  </w:endnote>
  <w:endnote w:type="continuationNotice" w:id="1">
    <w:p w14:paraId="183C4BF6" w14:textId="77777777" w:rsidR="00C3404A" w:rsidRDefault="00C340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altName w:val="HYHeadLine-Mediu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굴림체">
    <w:altName w:val="GulimChe"/>
    <w:panose1 w:val="020B0609000101010101"/>
    <w:charset w:val="81"/>
    <w:family w:val="modern"/>
    <w:pitch w:val="fixed"/>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D9C0" w14:textId="77777777" w:rsidR="00700B75" w:rsidRDefault="00700B75"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D4831" w14:textId="77777777" w:rsidR="00C3404A" w:rsidRDefault="00C3404A" w:rsidP="00E9744E">
      <w:r>
        <w:separator/>
      </w:r>
    </w:p>
  </w:footnote>
  <w:footnote w:type="continuationSeparator" w:id="0">
    <w:p w14:paraId="0BC0DF8E" w14:textId="77777777" w:rsidR="00C3404A" w:rsidRDefault="00C3404A" w:rsidP="00E9744E">
      <w:r>
        <w:continuationSeparator/>
      </w:r>
    </w:p>
  </w:footnote>
  <w:footnote w:type="continuationNotice" w:id="1">
    <w:p w14:paraId="03FD437E" w14:textId="77777777" w:rsidR="00C3404A" w:rsidRDefault="00C340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45E0921"/>
    <w:multiLevelType w:val="hybridMultilevel"/>
    <w:tmpl w:val="7A8CAB4A"/>
    <w:lvl w:ilvl="0" w:tplc="0A3E268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E02386"/>
    <w:multiLevelType w:val="multilevel"/>
    <w:tmpl w:val="C56EC84C"/>
    <w:lvl w:ilvl="0">
      <w:start w:val="1"/>
      <w:numFmt w:val="decimal"/>
      <w:pStyle w:val="1"/>
      <w:lvlText w:val="%1"/>
      <w:lvlJc w:val="left"/>
      <w:pPr>
        <w:tabs>
          <w:tab w:val="num" w:pos="432"/>
        </w:tabs>
        <w:ind w:left="432" w:hanging="432"/>
      </w:pPr>
      <w:rPr>
        <w:rFonts w:ascii="Times New Roman" w:hAnsi="Times New Roman" w:cs="Times New Roman" w:hint="default"/>
        <w:sz w:val="28"/>
        <w:szCs w:val="28"/>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3" w15:restartNumberingAfterBreak="0">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6" w15:restartNumberingAfterBreak="0">
    <w:nsid w:val="455E5F52"/>
    <w:multiLevelType w:val="hybridMultilevel"/>
    <w:tmpl w:val="257C6D0E"/>
    <w:lvl w:ilvl="0" w:tplc="041D0017">
      <w:start w:val="1"/>
      <w:numFmt w:val="lowerLetter"/>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FD55379"/>
    <w:multiLevelType w:val="hybridMultilevel"/>
    <w:tmpl w:val="4006922A"/>
    <w:lvl w:ilvl="0" w:tplc="072C9E3C">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3"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5" w15:restartNumberingAfterBreak="0">
    <w:nsid w:val="62540CC4"/>
    <w:multiLevelType w:val="hybridMultilevel"/>
    <w:tmpl w:val="29BEE5DE"/>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A3E2680">
      <w:numFmt w:val="bullet"/>
      <w:lvlText w:val="-"/>
      <w:lvlJc w:val="left"/>
      <w:pPr>
        <w:ind w:left="1710" w:hanging="400"/>
      </w:pPr>
      <w:rPr>
        <w:rFonts w:ascii="Times New Roman" w:eastAsia="맑은 고딕" w:hAnsi="Times New Roman" w:cs="Times New Roman"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6"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1F44EE"/>
    <w:multiLevelType w:val="hybridMultilevel"/>
    <w:tmpl w:val="027C8660"/>
    <w:lvl w:ilvl="0" w:tplc="F258B24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5"/>
  </w:num>
  <w:num w:numId="2">
    <w:abstractNumId w:val="24"/>
    <w:lvlOverride w:ilvl="0"/>
    <w:lvlOverride w:ilvl="1"/>
    <w:lvlOverride w:ilvl="2">
      <w:startOverride w:val="1"/>
    </w:lvlOverride>
    <w:lvlOverride w:ilvl="3"/>
    <w:lvlOverride w:ilvl="4"/>
    <w:lvlOverride w:ilvl="5"/>
    <w:lvlOverride w:ilvl="6"/>
    <w:lvlOverride w:ilvl="7"/>
    <w:lvlOverride w:ilvl="8"/>
  </w:num>
  <w:num w:numId="3">
    <w:abstractNumId w:val="12"/>
  </w:num>
  <w:num w:numId="4">
    <w:abstractNumId w:val="11"/>
  </w:num>
  <w:num w:numId="5">
    <w:abstractNumId w:val="25"/>
  </w:num>
  <w:num w:numId="6">
    <w:abstractNumId w:val="1"/>
  </w:num>
  <w:num w:numId="7">
    <w:abstractNumId w:val="19"/>
  </w:num>
  <w:num w:numId="8">
    <w:abstractNumId w:val="28"/>
  </w:num>
  <w:num w:numId="9">
    <w:abstractNumId w:val="8"/>
  </w:num>
  <w:num w:numId="10">
    <w:abstractNumId w:val="0"/>
  </w:num>
  <w:num w:numId="11">
    <w:abstractNumId w:val="23"/>
  </w:num>
  <w:num w:numId="12">
    <w:abstractNumId w:val="26"/>
  </w:num>
  <w:num w:numId="13">
    <w:abstractNumId w:val="20"/>
  </w:num>
  <w:num w:numId="14">
    <w:abstractNumId w:val="17"/>
  </w:num>
  <w:num w:numId="15">
    <w:abstractNumId w:val="22"/>
  </w:num>
  <w:num w:numId="16">
    <w:abstractNumId w:val="30"/>
  </w:num>
  <w:num w:numId="17">
    <w:abstractNumId w:val="4"/>
  </w:num>
  <w:num w:numId="18">
    <w:abstractNumId w:val="2"/>
  </w:num>
  <w:num w:numId="19">
    <w:abstractNumId w:val="12"/>
  </w:num>
  <w:num w:numId="20">
    <w:abstractNumId w:val="16"/>
  </w:num>
  <w:num w:numId="21">
    <w:abstractNumId w:val="31"/>
  </w:num>
  <w:num w:numId="22">
    <w:abstractNumId w:val="29"/>
  </w:num>
  <w:num w:numId="23">
    <w:abstractNumId w:val="3"/>
  </w:num>
  <w:num w:numId="24">
    <w:abstractNumId w:val="32"/>
  </w:num>
  <w:num w:numId="25">
    <w:abstractNumId w:val="27"/>
  </w:num>
  <w:num w:numId="26">
    <w:abstractNumId w:val="18"/>
  </w:num>
  <w:num w:numId="27">
    <w:abstractNumId w:val="6"/>
  </w:num>
  <w:num w:numId="28">
    <w:abstractNumId w:val="13"/>
  </w:num>
  <w:num w:numId="29">
    <w:abstractNumId w:val="14"/>
  </w:num>
  <w:num w:numId="30">
    <w:abstractNumId w:val="7"/>
  </w:num>
  <w:num w:numId="31">
    <w:abstractNumId w:val="9"/>
  </w:num>
  <w:num w:numId="32">
    <w:abstractNumId w:val="5"/>
  </w:num>
  <w:num w:numId="33">
    <w:abstractNumId w:val="10"/>
  </w:num>
  <w:num w:numId="34">
    <w:abstractNumId w:val="32"/>
  </w:num>
  <w:num w:numId="35">
    <w:abstractNumId w:val="27"/>
  </w:num>
  <w:num w:numId="36">
    <w:abstractNumId w:val="18"/>
  </w:num>
  <w:num w:numId="37">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3C6"/>
    <w:rsid w:val="00011882"/>
    <w:rsid w:val="00011E67"/>
    <w:rsid w:val="00012629"/>
    <w:rsid w:val="00012B6D"/>
    <w:rsid w:val="000135EA"/>
    <w:rsid w:val="0001375A"/>
    <w:rsid w:val="00013AE1"/>
    <w:rsid w:val="000145B2"/>
    <w:rsid w:val="00014C98"/>
    <w:rsid w:val="00014EB9"/>
    <w:rsid w:val="0001538D"/>
    <w:rsid w:val="0001568C"/>
    <w:rsid w:val="000162FD"/>
    <w:rsid w:val="0001649C"/>
    <w:rsid w:val="00016620"/>
    <w:rsid w:val="0001666F"/>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A0C"/>
    <w:rsid w:val="00021BFD"/>
    <w:rsid w:val="00021DEB"/>
    <w:rsid w:val="00021EE5"/>
    <w:rsid w:val="00022153"/>
    <w:rsid w:val="00022200"/>
    <w:rsid w:val="000223AE"/>
    <w:rsid w:val="000224A0"/>
    <w:rsid w:val="0002273E"/>
    <w:rsid w:val="0002290B"/>
    <w:rsid w:val="0002292A"/>
    <w:rsid w:val="00022994"/>
    <w:rsid w:val="00022C12"/>
    <w:rsid w:val="00023B77"/>
    <w:rsid w:val="00023C47"/>
    <w:rsid w:val="00023CF0"/>
    <w:rsid w:val="00024149"/>
    <w:rsid w:val="0002476D"/>
    <w:rsid w:val="00024F18"/>
    <w:rsid w:val="00025065"/>
    <w:rsid w:val="00025300"/>
    <w:rsid w:val="0002572C"/>
    <w:rsid w:val="00025762"/>
    <w:rsid w:val="000258D2"/>
    <w:rsid w:val="00025BE8"/>
    <w:rsid w:val="00025C05"/>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423"/>
    <w:rsid w:val="0003642C"/>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7BD"/>
    <w:rsid w:val="00044CA1"/>
    <w:rsid w:val="00045640"/>
    <w:rsid w:val="0004590A"/>
    <w:rsid w:val="00045912"/>
    <w:rsid w:val="00045A49"/>
    <w:rsid w:val="00045C01"/>
    <w:rsid w:val="00045E1F"/>
    <w:rsid w:val="00046366"/>
    <w:rsid w:val="000470BD"/>
    <w:rsid w:val="0004728A"/>
    <w:rsid w:val="00047A68"/>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7D5"/>
    <w:rsid w:val="00074C80"/>
    <w:rsid w:val="00075451"/>
    <w:rsid w:val="00075FF2"/>
    <w:rsid w:val="0007637E"/>
    <w:rsid w:val="00076AAC"/>
    <w:rsid w:val="00076F37"/>
    <w:rsid w:val="000770E2"/>
    <w:rsid w:val="00077766"/>
    <w:rsid w:val="00077A72"/>
    <w:rsid w:val="00077B72"/>
    <w:rsid w:val="00077D34"/>
    <w:rsid w:val="000806BC"/>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6104"/>
    <w:rsid w:val="0009616F"/>
    <w:rsid w:val="000964BF"/>
    <w:rsid w:val="000964F8"/>
    <w:rsid w:val="000968D7"/>
    <w:rsid w:val="0009738B"/>
    <w:rsid w:val="00097864"/>
    <w:rsid w:val="000A0039"/>
    <w:rsid w:val="000A0AF2"/>
    <w:rsid w:val="000A0C57"/>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B0"/>
    <w:rsid w:val="000B2CE9"/>
    <w:rsid w:val="000B31F0"/>
    <w:rsid w:val="000B3DF9"/>
    <w:rsid w:val="000B3EA2"/>
    <w:rsid w:val="000B41CC"/>
    <w:rsid w:val="000B41D7"/>
    <w:rsid w:val="000B4312"/>
    <w:rsid w:val="000B46A1"/>
    <w:rsid w:val="000B4729"/>
    <w:rsid w:val="000B4B9D"/>
    <w:rsid w:val="000B5C16"/>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2E9"/>
    <w:rsid w:val="000E08C7"/>
    <w:rsid w:val="000E12A2"/>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2D8"/>
    <w:rsid w:val="000F0C0A"/>
    <w:rsid w:val="000F0CC4"/>
    <w:rsid w:val="000F0F80"/>
    <w:rsid w:val="000F12FC"/>
    <w:rsid w:val="000F131A"/>
    <w:rsid w:val="000F1509"/>
    <w:rsid w:val="000F15BD"/>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6C7"/>
    <w:rsid w:val="001217D7"/>
    <w:rsid w:val="00121824"/>
    <w:rsid w:val="001221E3"/>
    <w:rsid w:val="001224FD"/>
    <w:rsid w:val="0012383A"/>
    <w:rsid w:val="00123AF8"/>
    <w:rsid w:val="00123EAD"/>
    <w:rsid w:val="00123F8F"/>
    <w:rsid w:val="00123FF7"/>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6CE"/>
    <w:rsid w:val="001279EB"/>
    <w:rsid w:val="00127D0F"/>
    <w:rsid w:val="00130760"/>
    <w:rsid w:val="0013155B"/>
    <w:rsid w:val="001316D3"/>
    <w:rsid w:val="00131C59"/>
    <w:rsid w:val="0013256B"/>
    <w:rsid w:val="001327EE"/>
    <w:rsid w:val="00132D5A"/>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236"/>
    <w:rsid w:val="00165D51"/>
    <w:rsid w:val="00165E99"/>
    <w:rsid w:val="00165EE2"/>
    <w:rsid w:val="00166790"/>
    <w:rsid w:val="001671A9"/>
    <w:rsid w:val="00167438"/>
    <w:rsid w:val="001678F5"/>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58"/>
    <w:rsid w:val="00174C7F"/>
    <w:rsid w:val="00175C53"/>
    <w:rsid w:val="0017617E"/>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B5F"/>
    <w:rsid w:val="001A148C"/>
    <w:rsid w:val="001A1ED6"/>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5FE"/>
    <w:rsid w:val="001A4CD4"/>
    <w:rsid w:val="001A4F26"/>
    <w:rsid w:val="001A5472"/>
    <w:rsid w:val="001A5CFD"/>
    <w:rsid w:val="001A6AAA"/>
    <w:rsid w:val="001A7E1C"/>
    <w:rsid w:val="001B073F"/>
    <w:rsid w:val="001B08D6"/>
    <w:rsid w:val="001B090B"/>
    <w:rsid w:val="001B0957"/>
    <w:rsid w:val="001B0E69"/>
    <w:rsid w:val="001B10E0"/>
    <w:rsid w:val="001B1113"/>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2F16"/>
    <w:rsid w:val="001C3290"/>
    <w:rsid w:val="001C37CD"/>
    <w:rsid w:val="001C39F1"/>
    <w:rsid w:val="001C3CD0"/>
    <w:rsid w:val="001C41C4"/>
    <w:rsid w:val="001C4839"/>
    <w:rsid w:val="001C4982"/>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03"/>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57"/>
    <w:rsid w:val="001F5D77"/>
    <w:rsid w:val="001F5F10"/>
    <w:rsid w:val="001F6142"/>
    <w:rsid w:val="001F62AC"/>
    <w:rsid w:val="001F6B6A"/>
    <w:rsid w:val="001F6C8F"/>
    <w:rsid w:val="001F7255"/>
    <w:rsid w:val="001F7413"/>
    <w:rsid w:val="001F7576"/>
    <w:rsid w:val="001F7C95"/>
    <w:rsid w:val="001F7E91"/>
    <w:rsid w:val="001F7FD0"/>
    <w:rsid w:val="002002CC"/>
    <w:rsid w:val="0020040B"/>
    <w:rsid w:val="002009DB"/>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4C"/>
    <w:rsid w:val="00216E79"/>
    <w:rsid w:val="00216EF3"/>
    <w:rsid w:val="0021738E"/>
    <w:rsid w:val="00217B45"/>
    <w:rsid w:val="002209C9"/>
    <w:rsid w:val="00220ABF"/>
    <w:rsid w:val="002211A3"/>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4D68"/>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61"/>
    <w:rsid w:val="00237B1F"/>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444"/>
    <w:rsid w:val="002505CD"/>
    <w:rsid w:val="00250DAB"/>
    <w:rsid w:val="00250E59"/>
    <w:rsid w:val="00250EF7"/>
    <w:rsid w:val="0025110D"/>
    <w:rsid w:val="00251137"/>
    <w:rsid w:val="002516D9"/>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33D"/>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1D2"/>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938"/>
    <w:rsid w:val="00282F61"/>
    <w:rsid w:val="002836D2"/>
    <w:rsid w:val="002838A0"/>
    <w:rsid w:val="00283AEA"/>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C50"/>
    <w:rsid w:val="002A1ED3"/>
    <w:rsid w:val="002A2482"/>
    <w:rsid w:val="002A2750"/>
    <w:rsid w:val="002A2794"/>
    <w:rsid w:val="002A3046"/>
    <w:rsid w:val="002A39AA"/>
    <w:rsid w:val="002A3F1E"/>
    <w:rsid w:val="002A4BCA"/>
    <w:rsid w:val="002A4DD1"/>
    <w:rsid w:val="002A5171"/>
    <w:rsid w:val="002A533D"/>
    <w:rsid w:val="002A5454"/>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35FE"/>
    <w:rsid w:val="002E398C"/>
    <w:rsid w:val="002E3DB6"/>
    <w:rsid w:val="002E436A"/>
    <w:rsid w:val="002E4601"/>
    <w:rsid w:val="002E49E4"/>
    <w:rsid w:val="002E4E2A"/>
    <w:rsid w:val="002E571C"/>
    <w:rsid w:val="002E61C6"/>
    <w:rsid w:val="002E67D5"/>
    <w:rsid w:val="002E6AB8"/>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89D"/>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8B4"/>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1DC"/>
    <w:rsid w:val="003273B6"/>
    <w:rsid w:val="00327864"/>
    <w:rsid w:val="00327ED4"/>
    <w:rsid w:val="00330061"/>
    <w:rsid w:val="00330704"/>
    <w:rsid w:val="003309A2"/>
    <w:rsid w:val="00330BD3"/>
    <w:rsid w:val="00330C04"/>
    <w:rsid w:val="00330E40"/>
    <w:rsid w:val="003312B3"/>
    <w:rsid w:val="0033176D"/>
    <w:rsid w:val="00331AEC"/>
    <w:rsid w:val="00331CC8"/>
    <w:rsid w:val="003322A7"/>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0843"/>
    <w:rsid w:val="003416B2"/>
    <w:rsid w:val="003416DD"/>
    <w:rsid w:val="00341867"/>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0F35"/>
    <w:rsid w:val="003510E1"/>
    <w:rsid w:val="003511DF"/>
    <w:rsid w:val="003519B2"/>
    <w:rsid w:val="00351ED8"/>
    <w:rsid w:val="00352647"/>
    <w:rsid w:val="00352DB5"/>
    <w:rsid w:val="0035310F"/>
    <w:rsid w:val="00353BF9"/>
    <w:rsid w:val="00353E25"/>
    <w:rsid w:val="003540B2"/>
    <w:rsid w:val="00354189"/>
    <w:rsid w:val="00354936"/>
    <w:rsid w:val="00354F0F"/>
    <w:rsid w:val="00355350"/>
    <w:rsid w:val="003555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BB2"/>
    <w:rsid w:val="00363F99"/>
    <w:rsid w:val="00364333"/>
    <w:rsid w:val="003646AC"/>
    <w:rsid w:val="0036477E"/>
    <w:rsid w:val="00364B1C"/>
    <w:rsid w:val="00364CF7"/>
    <w:rsid w:val="00364DBD"/>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660"/>
    <w:rsid w:val="00367C5E"/>
    <w:rsid w:val="00367EFA"/>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A74"/>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723"/>
    <w:rsid w:val="0038081C"/>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57D3"/>
    <w:rsid w:val="0039589A"/>
    <w:rsid w:val="00395FA2"/>
    <w:rsid w:val="003960CC"/>
    <w:rsid w:val="00396EC7"/>
    <w:rsid w:val="00397354"/>
    <w:rsid w:val="003979C6"/>
    <w:rsid w:val="00397B30"/>
    <w:rsid w:val="003A01A0"/>
    <w:rsid w:val="003A0A05"/>
    <w:rsid w:val="003A0A5C"/>
    <w:rsid w:val="003A0AE6"/>
    <w:rsid w:val="003A177F"/>
    <w:rsid w:val="003A1B53"/>
    <w:rsid w:val="003A1FB5"/>
    <w:rsid w:val="003A2012"/>
    <w:rsid w:val="003A2545"/>
    <w:rsid w:val="003A2664"/>
    <w:rsid w:val="003A2A9E"/>
    <w:rsid w:val="003A2B25"/>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AC4"/>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3EB6"/>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645"/>
    <w:rsid w:val="004036A2"/>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523"/>
    <w:rsid w:val="0041458B"/>
    <w:rsid w:val="004146B0"/>
    <w:rsid w:val="0041487B"/>
    <w:rsid w:val="00414913"/>
    <w:rsid w:val="0041499D"/>
    <w:rsid w:val="004149BF"/>
    <w:rsid w:val="004152D4"/>
    <w:rsid w:val="00415504"/>
    <w:rsid w:val="00415635"/>
    <w:rsid w:val="00415BB8"/>
    <w:rsid w:val="00415C3A"/>
    <w:rsid w:val="00415D85"/>
    <w:rsid w:val="00415E59"/>
    <w:rsid w:val="00416C3D"/>
    <w:rsid w:val="00417189"/>
    <w:rsid w:val="004171F1"/>
    <w:rsid w:val="0041762A"/>
    <w:rsid w:val="00417A91"/>
    <w:rsid w:val="00417D84"/>
    <w:rsid w:val="00417E2F"/>
    <w:rsid w:val="00417FE8"/>
    <w:rsid w:val="0042007F"/>
    <w:rsid w:val="0042038C"/>
    <w:rsid w:val="00420422"/>
    <w:rsid w:val="0042052C"/>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534"/>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7F4"/>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051"/>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5F7"/>
    <w:rsid w:val="004537C0"/>
    <w:rsid w:val="0045396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150"/>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1C7"/>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473"/>
    <w:rsid w:val="004A55B1"/>
    <w:rsid w:val="004A5A28"/>
    <w:rsid w:val="004A6E7B"/>
    <w:rsid w:val="004A765E"/>
    <w:rsid w:val="004A7991"/>
    <w:rsid w:val="004A7E4C"/>
    <w:rsid w:val="004B0246"/>
    <w:rsid w:val="004B02C1"/>
    <w:rsid w:val="004B062A"/>
    <w:rsid w:val="004B07AF"/>
    <w:rsid w:val="004B0D93"/>
    <w:rsid w:val="004B10D9"/>
    <w:rsid w:val="004B1429"/>
    <w:rsid w:val="004B1659"/>
    <w:rsid w:val="004B1B47"/>
    <w:rsid w:val="004B1D00"/>
    <w:rsid w:val="004B29C3"/>
    <w:rsid w:val="004B2E75"/>
    <w:rsid w:val="004B30F2"/>
    <w:rsid w:val="004B338E"/>
    <w:rsid w:val="004B36CA"/>
    <w:rsid w:val="004B3E60"/>
    <w:rsid w:val="004B4049"/>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1E8C"/>
    <w:rsid w:val="004C22D2"/>
    <w:rsid w:val="004C2674"/>
    <w:rsid w:val="004C2AA1"/>
    <w:rsid w:val="004C2C60"/>
    <w:rsid w:val="004C2FF8"/>
    <w:rsid w:val="004C3477"/>
    <w:rsid w:val="004C3577"/>
    <w:rsid w:val="004C3F0E"/>
    <w:rsid w:val="004C431E"/>
    <w:rsid w:val="004C4929"/>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6AE"/>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630"/>
    <w:rsid w:val="00531648"/>
    <w:rsid w:val="00531D48"/>
    <w:rsid w:val="00531F78"/>
    <w:rsid w:val="00531FBB"/>
    <w:rsid w:val="00532090"/>
    <w:rsid w:val="00532396"/>
    <w:rsid w:val="00532769"/>
    <w:rsid w:val="005327E5"/>
    <w:rsid w:val="005328D5"/>
    <w:rsid w:val="00532A45"/>
    <w:rsid w:val="00532CE0"/>
    <w:rsid w:val="005330DA"/>
    <w:rsid w:val="005332C9"/>
    <w:rsid w:val="00533422"/>
    <w:rsid w:val="00533B11"/>
    <w:rsid w:val="00533CB7"/>
    <w:rsid w:val="00534239"/>
    <w:rsid w:val="00534398"/>
    <w:rsid w:val="005347ED"/>
    <w:rsid w:val="0053493A"/>
    <w:rsid w:val="00534E52"/>
    <w:rsid w:val="00534FD7"/>
    <w:rsid w:val="00535727"/>
    <w:rsid w:val="00535DF1"/>
    <w:rsid w:val="005364BB"/>
    <w:rsid w:val="005367CC"/>
    <w:rsid w:val="00536A95"/>
    <w:rsid w:val="00536BD6"/>
    <w:rsid w:val="00537C27"/>
    <w:rsid w:val="00537F6B"/>
    <w:rsid w:val="00540134"/>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192D"/>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25D"/>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29"/>
    <w:rsid w:val="0058088A"/>
    <w:rsid w:val="00580AB9"/>
    <w:rsid w:val="00581077"/>
    <w:rsid w:val="00581696"/>
    <w:rsid w:val="00581889"/>
    <w:rsid w:val="005821ED"/>
    <w:rsid w:val="00582205"/>
    <w:rsid w:val="00582349"/>
    <w:rsid w:val="00582E89"/>
    <w:rsid w:val="00582FD3"/>
    <w:rsid w:val="005831E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0F5"/>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200"/>
    <w:rsid w:val="005B74D0"/>
    <w:rsid w:val="005B787A"/>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3F2"/>
    <w:rsid w:val="005E0401"/>
    <w:rsid w:val="005E0983"/>
    <w:rsid w:val="005E0B09"/>
    <w:rsid w:val="005E1254"/>
    <w:rsid w:val="005E1464"/>
    <w:rsid w:val="005E14B2"/>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0BA"/>
    <w:rsid w:val="005F0B52"/>
    <w:rsid w:val="005F1605"/>
    <w:rsid w:val="005F1650"/>
    <w:rsid w:val="005F18E7"/>
    <w:rsid w:val="005F1A8F"/>
    <w:rsid w:val="005F1EC0"/>
    <w:rsid w:val="005F1FD3"/>
    <w:rsid w:val="005F25D8"/>
    <w:rsid w:val="005F2A6E"/>
    <w:rsid w:val="005F30D0"/>
    <w:rsid w:val="005F3A26"/>
    <w:rsid w:val="005F3C75"/>
    <w:rsid w:val="005F3DCB"/>
    <w:rsid w:val="005F4023"/>
    <w:rsid w:val="005F456E"/>
    <w:rsid w:val="005F472D"/>
    <w:rsid w:val="005F49A3"/>
    <w:rsid w:val="005F4BA1"/>
    <w:rsid w:val="005F4D76"/>
    <w:rsid w:val="005F4E5B"/>
    <w:rsid w:val="005F4EFD"/>
    <w:rsid w:val="005F4FEA"/>
    <w:rsid w:val="005F5394"/>
    <w:rsid w:val="005F58AD"/>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7EA"/>
    <w:rsid w:val="00601B24"/>
    <w:rsid w:val="00601CC5"/>
    <w:rsid w:val="006021EB"/>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D9"/>
    <w:rsid w:val="006139ED"/>
    <w:rsid w:val="00613E26"/>
    <w:rsid w:val="0061401A"/>
    <w:rsid w:val="0061429C"/>
    <w:rsid w:val="006143CE"/>
    <w:rsid w:val="00614444"/>
    <w:rsid w:val="006146AD"/>
    <w:rsid w:val="00614A51"/>
    <w:rsid w:val="00614AAB"/>
    <w:rsid w:val="00614B36"/>
    <w:rsid w:val="00614B4A"/>
    <w:rsid w:val="00614CAE"/>
    <w:rsid w:val="00614F4F"/>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774"/>
    <w:rsid w:val="00617B5F"/>
    <w:rsid w:val="00617E1D"/>
    <w:rsid w:val="0062038A"/>
    <w:rsid w:val="0062050C"/>
    <w:rsid w:val="0062064D"/>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7A"/>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034"/>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8E3"/>
    <w:rsid w:val="00650979"/>
    <w:rsid w:val="00650F83"/>
    <w:rsid w:val="006512E0"/>
    <w:rsid w:val="00651690"/>
    <w:rsid w:val="006521FC"/>
    <w:rsid w:val="00652468"/>
    <w:rsid w:val="00652474"/>
    <w:rsid w:val="00652911"/>
    <w:rsid w:val="00652C5E"/>
    <w:rsid w:val="006530BB"/>
    <w:rsid w:val="00653673"/>
    <w:rsid w:val="006537C0"/>
    <w:rsid w:val="0065480D"/>
    <w:rsid w:val="0065504C"/>
    <w:rsid w:val="00655394"/>
    <w:rsid w:val="0065577A"/>
    <w:rsid w:val="0065583F"/>
    <w:rsid w:val="006559D3"/>
    <w:rsid w:val="00655F8D"/>
    <w:rsid w:val="0065604A"/>
    <w:rsid w:val="00656362"/>
    <w:rsid w:val="00656379"/>
    <w:rsid w:val="00656584"/>
    <w:rsid w:val="00656E21"/>
    <w:rsid w:val="00657046"/>
    <w:rsid w:val="00660205"/>
    <w:rsid w:val="006602D0"/>
    <w:rsid w:val="006607C1"/>
    <w:rsid w:val="006614BB"/>
    <w:rsid w:val="00661516"/>
    <w:rsid w:val="00661730"/>
    <w:rsid w:val="006618C9"/>
    <w:rsid w:val="00661D99"/>
    <w:rsid w:val="00661EE8"/>
    <w:rsid w:val="00662060"/>
    <w:rsid w:val="00662861"/>
    <w:rsid w:val="00662AA0"/>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9043B"/>
    <w:rsid w:val="0069064B"/>
    <w:rsid w:val="00691251"/>
    <w:rsid w:val="00691475"/>
    <w:rsid w:val="00691E9C"/>
    <w:rsid w:val="00692260"/>
    <w:rsid w:val="006922DD"/>
    <w:rsid w:val="006927EB"/>
    <w:rsid w:val="00692ABE"/>
    <w:rsid w:val="00692D74"/>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CB3"/>
    <w:rsid w:val="006A0FC4"/>
    <w:rsid w:val="006A0FFB"/>
    <w:rsid w:val="006A10C5"/>
    <w:rsid w:val="006A18CC"/>
    <w:rsid w:val="006A1921"/>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1E7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1C9"/>
    <w:rsid w:val="006C72A8"/>
    <w:rsid w:val="006C76C2"/>
    <w:rsid w:val="006C7EFD"/>
    <w:rsid w:val="006D031E"/>
    <w:rsid w:val="006D047B"/>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39CB"/>
    <w:rsid w:val="006E3CA7"/>
    <w:rsid w:val="006E40FE"/>
    <w:rsid w:val="006E45D6"/>
    <w:rsid w:val="006E4C9A"/>
    <w:rsid w:val="006E4D5E"/>
    <w:rsid w:val="006E58AF"/>
    <w:rsid w:val="006E611F"/>
    <w:rsid w:val="006E6132"/>
    <w:rsid w:val="006E61E7"/>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B75"/>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97A"/>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2DD"/>
    <w:rsid w:val="00741431"/>
    <w:rsid w:val="00741C95"/>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797"/>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53"/>
    <w:rsid w:val="007849A7"/>
    <w:rsid w:val="00784E0C"/>
    <w:rsid w:val="00784F2B"/>
    <w:rsid w:val="00784FA8"/>
    <w:rsid w:val="007855BF"/>
    <w:rsid w:val="007863FE"/>
    <w:rsid w:val="00786984"/>
    <w:rsid w:val="00786BEB"/>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3E"/>
    <w:rsid w:val="00792FDA"/>
    <w:rsid w:val="00793223"/>
    <w:rsid w:val="007933D8"/>
    <w:rsid w:val="00793464"/>
    <w:rsid w:val="00793A70"/>
    <w:rsid w:val="00793D92"/>
    <w:rsid w:val="007941DB"/>
    <w:rsid w:val="00794312"/>
    <w:rsid w:val="00794523"/>
    <w:rsid w:val="007946A2"/>
    <w:rsid w:val="007949F5"/>
    <w:rsid w:val="00794F53"/>
    <w:rsid w:val="00794F87"/>
    <w:rsid w:val="007950AB"/>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621"/>
    <w:rsid w:val="007C28D8"/>
    <w:rsid w:val="007C2900"/>
    <w:rsid w:val="007C2AB9"/>
    <w:rsid w:val="007C2C26"/>
    <w:rsid w:val="007C2DF7"/>
    <w:rsid w:val="007C2F28"/>
    <w:rsid w:val="007C331B"/>
    <w:rsid w:val="007C3C28"/>
    <w:rsid w:val="007C3CA3"/>
    <w:rsid w:val="007C4041"/>
    <w:rsid w:val="007C4B04"/>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97F"/>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5EEA"/>
    <w:rsid w:val="007D6069"/>
    <w:rsid w:val="007D634C"/>
    <w:rsid w:val="007D6B75"/>
    <w:rsid w:val="007D6DFB"/>
    <w:rsid w:val="007D6E67"/>
    <w:rsid w:val="007D71A8"/>
    <w:rsid w:val="007D7AD0"/>
    <w:rsid w:val="007D7B0F"/>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3FF0"/>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66BC"/>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47F"/>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2CC5"/>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62"/>
    <w:rsid w:val="00852C8B"/>
    <w:rsid w:val="00852C9A"/>
    <w:rsid w:val="00852FAD"/>
    <w:rsid w:val="0085318F"/>
    <w:rsid w:val="008534FD"/>
    <w:rsid w:val="00853B1D"/>
    <w:rsid w:val="008543F2"/>
    <w:rsid w:val="00854EAF"/>
    <w:rsid w:val="00854F65"/>
    <w:rsid w:val="00855178"/>
    <w:rsid w:val="00855623"/>
    <w:rsid w:val="00855993"/>
    <w:rsid w:val="00855A99"/>
    <w:rsid w:val="00855CD0"/>
    <w:rsid w:val="0085628B"/>
    <w:rsid w:val="0085636B"/>
    <w:rsid w:val="008564C3"/>
    <w:rsid w:val="008564CB"/>
    <w:rsid w:val="008601BE"/>
    <w:rsid w:val="0086022D"/>
    <w:rsid w:val="00860292"/>
    <w:rsid w:val="00860BD4"/>
    <w:rsid w:val="00860E60"/>
    <w:rsid w:val="00861108"/>
    <w:rsid w:val="008611E7"/>
    <w:rsid w:val="00861B9E"/>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90"/>
    <w:rsid w:val="00873CC8"/>
    <w:rsid w:val="00873CFC"/>
    <w:rsid w:val="00873F9D"/>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1BA"/>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1B36"/>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480"/>
    <w:rsid w:val="008B1BFE"/>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CF4"/>
    <w:rsid w:val="008B5DF8"/>
    <w:rsid w:val="008B65B4"/>
    <w:rsid w:val="008B6A84"/>
    <w:rsid w:val="008B6D38"/>
    <w:rsid w:val="008B7080"/>
    <w:rsid w:val="008B73C3"/>
    <w:rsid w:val="008B7537"/>
    <w:rsid w:val="008B76DD"/>
    <w:rsid w:val="008B77D9"/>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5E9E"/>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A0"/>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1E73"/>
    <w:rsid w:val="00902959"/>
    <w:rsid w:val="00902C79"/>
    <w:rsid w:val="00902E16"/>
    <w:rsid w:val="00902F5F"/>
    <w:rsid w:val="00903CC8"/>
    <w:rsid w:val="00904055"/>
    <w:rsid w:val="00904434"/>
    <w:rsid w:val="00904853"/>
    <w:rsid w:val="00904864"/>
    <w:rsid w:val="00904AF9"/>
    <w:rsid w:val="00904CC4"/>
    <w:rsid w:val="00904D30"/>
    <w:rsid w:val="00905179"/>
    <w:rsid w:val="00905628"/>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1F"/>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39F"/>
    <w:rsid w:val="00926560"/>
    <w:rsid w:val="009268CE"/>
    <w:rsid w:val="00926AD4"/>
    <w:rsid w:val="00926D4A"/>
    <w:rsid w:val="00926DE4"/>
    <w:rsid w:val="00927584"/>
    <w:rsid w:val="00927AD5"/>
    <w:rsid w:val="00930114"/>
    <w:rsid w:val="00930C4F"/>
    <w:rsid w:val="0093103C"/>
    <w:rsid w:val="0093177F"/>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37C02"/>
    <w:rsid w:val="00937F29"/>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41D3"/>
    <w:rsid w:val="0094462C"/>
    <w:rsid w:val="00944C66"/>
    <w:rsid w:val="009454F9"/>
    <w:rsid w:val="00945E0D"/>
    <w:rsid w:val="00946565"/>
    <w:rsid w:val="00946607"/>
    <w:rsid w:val="0094777A"/>
    <w:rsid w:val="00950D16"/>
    <w:rsid w:val="00951309"/>
    <w:rsid w:val="00951431"/>
    <w:rsid w:val="009514DF"/>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7A"/>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053"/>
    <w:rsid w:val="0097425B"/>
    <w:rsid w:val="009742C0"/>
    <w:rsid w:val="0097451D"/>
    <w:rsid w:val="00974881"/>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A2F"/>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3D3"/>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91C"/>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06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37FD2"/>
    <w:rsid w:val="00A4007B"/>
    <w:rsid w:val="00A40373"/>
    <w:rsid w:val="00A4056A"/>
    <w:rsid w:val="00A4086E"/>
    <w:rsid w:val="00A41405"/>
    <w:rsid w:val="00A41574"/>
    <w:rsid w:val="00A41A89"/>
    <w:rsid w:val="00A423C1"/>
    <w:rsid w:val="00A433EA"/>
    <w:rsid w:val="00A4351B"/>
    <w:rsid w:val="00A43B38"/>
    <w:rsid w:val="00A43E8C"/>
    <w:rsid w:val="00A4404B"/>
    <w:rsid w:val="00A446E3"/>
    <w:rsid w:val="00A44CF6"/>
    <w:rsid w:val="00A452AC"/>
    <w:rsid w:val="00A454FD"/>
    <w:rsid w:val="00A459B6"/>
    <w:rsid w:val="00A45B5F"/>
    <w:rsid w:val="00A45D97"/>
    <w:rsid w:val="00A46013"/>
    <w:rsid w:val="00A46248"/>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045"/>
    <w:rsid w:val="00A54529"/>
    <w:rsid w:val="00A546A1"/>
    <w:rsid w:val="00A54C1C"/>
    <w:rsid w:val="00A54CAB"/>
    <w:rsid w:val="00A54CE4"/>
    <w:rsid w:val="00A54EC8"/>
    <w:rsid w:val="00A54F1C"/>
    <w:rsid w:val="00A56083"/>
    <w:rsid w:val="00A566EF"/>
    <w:rsid w:val="00A569FC"/>
    <w:rsid w:val="00A56C1A"/>
    <w:rsid w:val="00A5705A"/>
    <w:rsid w:val="00A570AF"/>
    <w:rsid w:val="00A57201"/>
    <w:rsid w:val="00A572DA"/>
    <w:rsid w:val="00A57480"/>
    <w:rsid w:val="00A575F4"/>
    <w:rsid w:val="00A579D3"/>
    <w:rsid w:val="00A57ADC"/>
    <w:rsid w:val="00A60D49"/>
    <w:rsid w:val="00A60E31"/>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6746E"/>
    <w:rsid w:val="00A70026"/>
    <w:rsid w:val="00A700CC"/>
    <w:rsid w:val="00A70270"/>
    <w:rsid w:val="00A706C3"/>
    <w:rsid w:val="00A7071D"/>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568"/>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5F3"/>
    <w:rsid w:val="00AB664F"/>
    <w:rsid w:val="00AB675E"/>
    <w:rsid w:val="00AB687F"/>
    <w:rsid w:val="00AB6ECD"/>
    <w:rsid w:val="00AB6F63"/>
    <w:rsid w:val="00AB73FD"/>
    <w:rsid w:val="00AC001C"/>
    <w:rsid w:val="00AC018C"/>
    <w:rsid w:val="00AC01DA"/>
    <w:rsid w:val="00AC037B"/>
    <w:rsid w:val="00AC06D0"/>
    <w:rsid w:val="00AC0CA0"/>
    <w:rsid w:val="00AC12E4"/>
    <w:rsid w:val="00AC1803"/>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A5A"/>
    <w:rsid w:val="00AD3B05"/>
    <w:rsid w:val="00AD3BE9"/>
    <w:rsid w:val="00AD4290"/>
    <w:rsid w:val="00AD42C9"/>
    <w:rsid w:val="00AD4513"/>
    <w:rsid w:val="00AD46DB"/>
    <w:rsid w:val="00AD4EC2"/>
    <w:rsid w:val="00AD5523"/>
    <w:rsid w:val="00AD55F4"/>
    <w:rsid w:val="00AD6153"/>
    <w:rsid w:val="00AD648A"/>
    <w:rsid w:val="00AD6549"/>
    <w:rsid w:val="00AD67FB"/>
    <w:rsid w:val="00AD698E"/>
    <w:rsid w:val="00AD6A39"/>
    <w:rsid w:val="00AD796A"/>
    <w:rsid w:val="00AD7BF0"/>
    <w:rsid w:val="00AD7D9B"/>
    <w:rsid w:val="00AE01EB"/>
    <w:rsid w:val="00AE064E"/>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4CF"/>
    <w:rsid w:val="00AE4A91"/>
    <w:rsid w:val="00AE4BBB"/>
    <w:rsid w:val="00AE4CC4"/>
    <w:rsid w:val="00AE5935"/>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6FFF"/>
    <w:rsid w:val="00AF7104"/>
    <w:rsid w:val="00AF755F"/>
    <w:rsid w:val="00AF78DE"/>
    <w:rsid w:val="00AF7A36"/>
    <w:rsid w:val="00B00120"/>
    <w:rsid w:val="00B00A2E"/>
    <w:rsid w:val="00B011D7"/>
    <w:rsid w:val="00B012BB"/>
    <w:rsid w:val="00B0202C"/>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651"/>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608"/>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63E1"/>
    <w:rsid w:val="00B86609"/>
    <w:rsid w:val="00B86826"/>
    <w:rsid w:val="00B868C0"/>
    <w:rsid w:val="00B87283"/>
    <w:rsid w:val="00B900C5"/>
    <w:rsid w:val="00B906FC"/>
    <w:rsid w:val="00B90758"/>
    <w:rsid w:val="00B911A1"/>
    <w:rsid w:val="00B91509"/>
    <w:rsid w:val="00B9157A"/>
    <w:rsid w:val="00B91EB8"/>
    <w:rsid w:val="00B921ED"/>
    <w:rsid w:val="00B9253C"/>
    <w:rsid w:val="00B925CE"/>
    <w:rsid w:val="00B92A95"/>
    <w:rsid w:val="00B92EAB"/>
    <w:rsid w:val="00B92EBE"/>
    <w:rsid w:val="00B93014"/>
    <w:rsid w:val="00B931D2"/>
    <w:rsid w:val="00B933A3"/>
    <w:rsid w:val="00B9347D"/>
    <w:rsid w:val="00B9353F"/>
    <w:rsid w:val="00B93B07"/>
    <w:rsid w:val="00B93FCF"/>
    <w:rsid w:val="00B945FC"/>
    <w:rsid w:val="00B952BB"/>
    <w:rsid w:val="00B95B4E"/>
    <w:rsid w:val="00B95EF7"/>
    <w:rsid w:val="00B95F97"/>
    <w:rsid w:val="00B9681F"/>
    <w:rsid w:val="00B96917"/>
    <w:rsid w:val="00B9695C"/>
    <w:rsid w:val="00B96BDC"/>
    <w:rsid w:val="00B96DA2"/>
    <w:rsid w:val="00B96DCD"/>
    <w:rsid w:val="00B973C1"/>
    <w:rsid w:val="00B977D8"/>
    <w:rsid w:val="00B97F32"/>
    <w:rsid w:val="00BA0581"/>
    <w:rsid w:val="00BA0652"/>
    <w:rsid w:val="00BA069F"/>
    <w:rsid w:val="00BA0789"/>
    <w:rsid w:val="00BA0B85"/>
    <w:rsid w:val="00BA1443"/>
    <w:rsid w:val="00BA1AD4"/>
    <w:rsid w:val="00BA1BCE"/>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59E"/>
    <w:rsid w:val="00BB380C"/>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BD4"/>
    <w:rsid w:val="00BC2D92"/>
    <w:rsid w:val="00BC34C5"/>
    <w:rsid w:val="00BC3710"/>
    <w:rsid w:val="00BC3D57"/>
    <w:rsid w:val="00BC3D65"/>
    <w:rsid w:val="00BC45FC"/>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0DF1"/>
    <w:rsid w:val="00BD1085"/>
    <w:rsid w:val="00BD189A"/>
    <w:rsid w:val="00BD1998"/>
    <w:rsid w:val="00BD1E9E"/>
    <w:rsid w:val="00BD20F3"/>
    <w:rsid w:val="00BD216F"/>
    <w:rsid w:val="00BD2320"/>
    <w:rsid w:val="00BD236E"/>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0B1"/>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50A"/>
    <w:rsid w:val="00BF0B14"/>
    <w:rsid w:val="00BF0B9D"/>
    <w:rsid w:val="00BF0BBF"/>
    <w:rsid w:val="00BF0EE6"/>
    <w:rsid w:val="00BF12E4"/>
    <w:rsid w:val="00BF19A3"/>
    <w:rsid w:val="00BF28BA"/>
    <w:rsid w:val="00BF2AE2"/>
    <w:rsid w:val="00BF3005"/>
    <w:rsid w:val="00BF36E5"/>
    <w:rsid w:val="00BF3806"/>
    <w:rsid w:val="00BF3844"/>
    <w:rsid w:val="00BF3AF6"/>
    <w:rsid w:val="00BF3B19"/>
    <w:rsid w:val="00BF44A0"/>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462"/>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938"/>
    <w:rsid w:val="00C15F94"/>
    <w:rsid w:val="00C16183"/>
    <w:rsid w:val="00C16425"/>
    <w:rsid w:val="00C167EB"/>
    <w:rsid w:val="00C16936"/>
    <w:rsid w:val="00C169E0"/>
    <w:rsid w:val="00C16E0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346"/>
    <w:rsid w:val="00C273A7"/>
    <w:rsid w:val="00C27B7E"/>
    <w:rsid w:val="00C27CBA"/>
    <w:rsid w:val="00C3031D"/>
    <w:rsid w:val="00C30354"/>
    <w:rsid w:val="00C30B11"/>
    <w:rsid w:val="00C30C2C"/>
    <w:rsid w:val="00C30D0F"/>
    <w:rsid w:val="00C310E1"/>
    <w:rsid w:val="00C31731"/>
    <w:rsid w:val="00C31932"/>
    <w:rsid w:val="00C3194C"/>
    <w:rsid w:val="00C31986"/>
    <w:rsid w:val="00C31AE8"/>
    <w:rsid w:val="00C31D78"/>
    <w:rsid w:val="00C31F5D"/>
    <w:rsid w:val="00C320F5"/>
    <w:rsid w:val="00C3223D"/>
    <w:rsid w:val="00C32607"/>
    <w:rsid w:val="00C327C5"/>
    <w:rsid w:val="00C32AE4"/>
    <w:rsid w:val="00C32CD7"/>
    <w:rsid w:val="00C32DF4"/>
    <w:rsid w:val="00C32F8A"/>
    <w:rsid w:val="00C33B6D"/>
    <w:rsid w:val="00C33D5C"/>
    <w:rsid w:val="00C33E8E"/>
    <w:rsid w:val="00C3404A"/>
    <w:rsid w:val="00C345C4"/>
    <w:rsid w:val="00C34C7F"/>
    <w:rsid w:val="00C34E2A"/>
    <w:rsid w:val="00C3516B"/>
    <w:rsid w:val="00C35460"/>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5F8"/>
    <w:rsid w:val="00C476BE"/>
    <w:rsid w:val="00C477C7"/>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5B51"/>
    <w:rsid w:val="00C76078"/>
    <w:rsid w:val="00C76519"/>
    <w:rsid w:val="00C76568"/>
    <w:rsid w:val="00C76619"/>
    <w:rsid w:val="00C76C21"/>
    <w:rsid w:val="00C77376"/>
    <w:rsid w:val="00C773BE"/>
    <w:rsid w:val="00C77FEA"/>
    <w:rsid w:val="00C80431"/>
    <w:rsid w:val="00C8074A"/>
    <w:rsid w:val="00C80C1F"/>
    <w:rsid w:val="00C811F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85D"/>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3"/>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01E"/>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423"/>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67D2D"/>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4C2C"/>
    <w:rsid w:val="00D75F72"/>
    <w:rsid w:val="00D76263"/>
    <w:rsid w:val="00D76799"/>
    <w:rsid w:val="00D7690C"/>
    <w:rsid w:val="00D7698F"/>
    <w:rsid w:val="00D76B86"/>
    <w:rsid w:val="00D76D4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2B"/>
    <w:rsid w:val="00D94892"/>
    <w:rsid w:val="00D94AC5"/>
    <w:rsid w:val="00D94CE7"/>
    <w:rsid w:val="00D95223"/>
    <w:rsid w:val="00D9547D"/>
    <w:rsid w:val="00D95559"/>
    <w:rsid w:val="00D95DF8"/>
    <w:rsid w:val="00D95F80"/>
    <w:rsid w:val="00D96065"/>
    <w:rsid w:val="00D9638A"/>
    <w:rsid w:val="00D967F9"/>
    <w:rsid w:val="00D96B0C"/>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C1"/>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2A73"/>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66"/>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219"/>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404"/>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CD0"/>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DE3"/>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341"/>
    <w:rsid w:val="00E145A3"/>
    <w:rsid w:val="00E145F6"/>
    <w:rsid w:val="00E147C1"/>
    <w:rsid w:val="00E1492D"/>
    <w:rsid w:val="00E1514F"/>
    <w:rsid w:val="00E155DE"/>
    <w:rsid w:val="00E162B1"/>
    <w:rsid w:val="00E1673A"/>
    <w:rsid w:val="00E1690F"/>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47A32"/>
    <w:rsid w:val="00E5064F"/>
    <w:rsid w:val="00E50931"/>
    <w:rsid w:val="00E50D9D"/>
    <w:rsid w:val="00E51108"/>
    <w:rsid w:val="00E51218"/>
    <w:rsid w:val="00E51969"/>
    <w:rsid w:val="00E51C8C"/>
    <w:rsid w:val="00E51DE0"/>
    <w:rsid w:val="00E51EF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56"/>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4AF"/>
    <w:rsid w:val="00EE16B3"/>
    <w:rsid w:val="00EE2334"/>
    <w:rsid w:val="00EE25A2"/>
    <w:rsid w:val="00EE25CE"/>
    <w:rsid w:val="00EE2AB1"/>
    <w:rsid w:val="00EE2BC0"/>
    <w:rsid w:val="00EE2DD6"/>
    <w:rsid w:val="00EE322F"/>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C4"/>
    <w:rsid w:val="00EF7BD1"/>
    <w:rsid w:val="00F00126"/>
    <w:rsid w:val="00F00301"/>
    <w:rsid w:val="00F00FD4"/>
    <w:rsid w:val="00F0134F"/>
    <w:rsid w:val="00F01668"/>
    <w:rsid w:val="00F01872"/>
    <w:rsid w:val="00F01A28"/>
    <w:rsid w:val="00F01FC0"/>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D1E"/>
    <w:rsid w:val="00F14F2B"/>
    <w:rsid w:val="00F154D6"/>
    <w:rsid w:val="00F158F3"/>
    <w:rsid w:val="00F15E55"/>
    <w:rsid w:val="00F15F5E"/>
    <w:rsid w:val="00F16070"/>
    <w:rsid w:val="00F16C66"/>
    <w:rsid w:val="00F16CD3"/>
    <w:rsid w:val="00F16FDA"/>
    <w:rsid w:val="00F1751A"/>
    <w:rsid w:val="00F17E7D"/>
    <w:rsid w:val="00F2078F"/>
    <w:rsid w:val="00F20D62"/>
    <w:rsid w:val="00F2164B"/>
    <w:rsid w:val="00F21F0B"/>
    <w:rsid w:val="00F21F3B"/>
    <w:rsid w:val="00F2200D"/>
    <w:rsid w:val="00F22168"/>
    <w:rsid w:val="00F22191"/>
    <w:rsid w:val="00F221C9"/>
    <w:rsid w:val="00F2221D"/>
    <w:rsid w:val="00F225FA"/>
    <w:rsid w:val="00F227D7"/>
    <w:rsid w:val="00F22988"/>
    <w:rsid w:val="00F23462"/>
    <w:rsid w:val="00F237E6"/>
    <w:rsid w:val="00F2428B"/>
    <w:rsid w:val="00F242C2"/>
    <w:rsid w:val="00F2434B"/>
    <w:rsid w:val="00F24C33"/>
    <w:rsid w:val="00F25086"/>
    <w:rsid w:val="00F25768"/>
    <w:rsid w:val="00F25833"/>
    <w:rsid w:val="00F2596C"/>
    <w:rsid w:val="00F2598B"/>
    <w:rsid w:val="00F25C96"/>
    <w:rsid w:val="00F25DCD"/>
    <w:rsid w:val="00F2625F"/>
    <w:rsid w:val="00F26542"/>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CCC"/>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594"/>
    <w:rsid w:val="00F54834"/>
    <w:rsid w:val="00F54D25"/>
    <w:rsid w:val="00F55184"/>
    <w:rsid w:val="00F551B9"/>
    <w:rsid w:val="00F551FC"/>
    <w:rsid w:val="00F5523D"/>
    <w:rsid w:val="00F5530C"/>
    <w:rsid w:val="00F557B4"/>
    <w:rsid w:val="00F558D6"/>
    <w:rsid w:val="00F561AB"/>
    <w:rsid w:val="00F56E0A"/>
    <w:rsid w:val="00F56E89"/>
    <w:rsid w:val="00F60432"/>
    <w:rsid w:val="00F60983"/>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6B3"/>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C29"/>
    <w:rsid w:val="00F82EDC"/>
    <w:rsid w:val="00F83FD5"/>
    <w:rsid w:val="00F843E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2563"/>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3F96"/>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59"/>
    <w:rsid w:val="00FB03B8"/>
    <w:rsid w:val="00FB05CA"/>
    <w:rsid w:val="00FB151B"/>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EEF"/>
    <w:rsid w:val="00FB7F62"/>
    <w:rsid w:val="00FB7F67"/>
    <w:rsid w:val="00FC081E"/>
    <w:rsid w:val="00FC0875"/>
    <w:rsid w:val="00FC0E39"/>
    <w:rsid w:val="00FC1B2E"/>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86F"/>
    <w:rsid w:val="00FD5E65"/>
    <w:rsid w:val="00FD6032"/>
    <w:rsid w:val="00FD6384"/>
    <w:rsid w:val="00FD679F"/>
    <w:rsid w:val="00FD6868"/>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638"/>
    <w:rsid w:val="00FE484D"/>
    <w:rsid w:val="00FE558A"/>
    <w:rsid w:val="00FE57BE"/>
    <w:rsid w:val="00FE5EDC"/>
    <w:rsid w:val="00FE6797"/>
    <w:rsid w:val="00FE6951"/>
    <w:rsid w:val="00FE6F7C"/>
    <w:rsid w:val="00FE6FF6"/>
    <w:rsid w:val="00FE71ED"/>
    <w:rsid w:val="00FE72D8"/>
    <w:rsid w:val="00FE7369"/>
    <w:rsid w:val="00FE7F48"/>
    <w:rsid w:val="00FF02C4"/>
    <w:rsid w:val="00FF0538"/>
    <w:rsid w:val="00FF09A9"/>
    <w:rsid w:val="00FF0FB2"/>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34290"/>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列表段"/>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4"/>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6"/>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7"/>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8"/>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rsid w:val="00564395"/>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character" w:customStyle="1" w:styleId="ts-alignment-element">
    <w:name w:val="ts-alignment-element"/>
    <w:basedOn w:val="a2"/>
    <w:rsid w:val="00784953"/>
  </w:style>
  <w:style w:type="paragraph" w:customStyle="1" w:styleId="xmsonormal">
    <w:name w:val="xmsonormal"/>
    <w:basedOn w:val="a0"/>
    <w:rsid w:val="0055192D"/>
    <w:pPr>
      <w:widowControl/>
      <w:wordWrap/>
      <w:autoSpaceDE/>
      <w:autoSpaceDN/>
      <w:jc w:val="left"/>
    </w:pPr>
    <w:rPr>
      <w:rFonts w:ascii="SimSun" w:eastAsia="SimSun" w:hAnsi="SimSun" w:cs="SimSun"/>
      <w:kern w:val="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0009819">
      <w:bodyDiv w:val="1"/>
      <w:marLeft w:val="0"/>
      <w:marRight w:val="0"/>
      <w:marTop w:val="0"/>
      <w:marBottom w:val="0"/>
      <w:divBdr>
        <w:top w:val="none" w:sz="0" w:space="0" w:color="auto"/>
        <w:left w:val="none" w:sz="0" w:space="0" w:color="auto"/>
        <w:bottom w:val="none" w:sz="0" w:space="0" w:color="auto"/>
        <w:right w:val="none" w:sz="0" w:space="0" w:color="auto"/>
      </w:divBdr>
      <w:divsChild>
        <w:div w:id="170142066">
          <w:marLeft w:val="0"/>
          <w:marRight w:val="0"/>
          <w:marTop w:val="0"/>
          <w:marBottom w:val="0"/>
          <w:divBdr>
            <w:top w:val="none" w:sz="0" w:space="0" w:color="auto"/>
            <w:left w:val="none" w:sz="0" w:space="0" w:color="auto"/>
            <w:bottom w:val="none" w:sz="0" w:space="0" w:color="auto"/>
            <w:right w:val="none" w:sz="0" w:space="0" w:color="auto"/>
          </w:divBdr>
          <w:divsChild>
            <w:div w:id="275479027">
              <w:marLeft w:val="0"/>
              <w:marRight w:val="0"/>
              <w:marTop w:val="0"/>
              <w:marBottom w:val="0"/>
              <w:divBdr>
                <w:top w:val="none" w:sz="0" w:space="0" w:color="auto"/>
                <w:left w:val="none" w:sz="0" w:space="0" w:color="auto"/>
                <w:bottom w:val="none" w:sz="0" w:space="0" w:color="auto"/>
                <w:right w:val="none" w:sz="0" w:space="0" w:color="auto"/>
              </w:divBdr>
              <w:divsChild>
                <w:div w:id="727416111">
                  <w:marLeft w:val="0"/>
                  <w:marRight w:val="0"/>
                  <w:marTop w:val="0"/>
                  <w:marBottom w:val="0"/>
                  <w:divBdr>
                    <w:top w:val="none" w:sz="0" w:space="0" w:color="auto"/>
                    <w:left w:val="none" w:sz="0" w:space="0" w:color="auto"/>
                    <w:bottom w:val="none" w:sz="0" w:space="0" w:color="auto"/>
                    <w:right w:val="none" w:sz="0" w:space="0" w:color="auto"/>
                  </w:divBdr>
                  <w:divsChild>
                    <w:div w:id="535774094">
                      <w:marLeft w:val="0"/>
                      <w:marRight w:val="0"/>
                      <w:marTop w:val="0"/>
                      <w:marBottom w:val="0"/>
                      <w:divBdr>
                        <w:top w:val="none" w:sz="0" w:space="0" w:color="auto"/>
                        <w:left w:val="none" w:sz="0" w:space="0" w:color="auto"/>
                        <w:bottom w:val="none" w:sz="0" w:space="0" w:color="auto"/>
                        <w:right w:val="none" w:sz="0" w:space="0" w:color="auto"/>
                      </w:divBdr>
                      <w:divsChild>
                        <w:div w:id="1757507506">
                          <w:marLeft w:val="0"/>
                          <w:marRight w:val="0"/>
                          <w:marTop w:val="0"/>
                          <w:marBottom w:val="0"/>
                          <w:divBdr>
                            <w:top w:val="none" w:sz="0" w:space="0" w:color="auto"/>
                            <w:left w:val="none" w:sz="0" w:space="0" w:color="auto"/>
                            <w:bottom w:val="none" w:sz="0" w:space="0" w:color="auto"/>
                            <w:right w:val="none" w:sz="0" w:space="0" w:color="auto"/>
                          </w:divBdr>
                          <w:divsChild>
                            <w:div w:id="265696329">
                              <w:marLeft w:val="0"/>
                              <w:marRight w:val="0"/>
                              <w:marTop w:val="0"/>
                              <w:marBottom w:val="0"/>
                              <w:divBdr>
                                <w:top w:val="none" w:sz="0" w:space="0" w:color="auto"/>
                                <w:left w:val="none" w:sz="0" w:space="0" w:color="auto"/>
                                <w:bottom w:val="none" w:sz="0" w:space="0" w:color="auto"/>
                                <w:right w:val="none" w:sz="0" w:space="0" w:color="auto"/>
                              </w:divBdr>
                              <w:divsChild>
                                <w:div w:id="1154834346">
                                  <w:marLeft w:val="0"/>
                                  <w:marRight w:val="0"/>
                                  <w:marTop w:val="0"/>
                                  <w:marBottom w:val="0"/>
                                  <w:divBdr>
                                    <w:top w:val="none" w:sz="0" w:space="0" w:color="auto"/>
                                    <w:left w:val="none" w:sz="0" w:space="0" w:color="auto"/>
                                    <w:bottom w:val="none" w:sz="0" w:space="0" w:color="auto"/>
                                    <w:right w:val="none" w:sz="0" w:space="0" w:color="auto"/>
                                  </w:divBdr>
                                  <w:divsChild>
                                    <w:div w:id="485047959">
                                      <w:marLeft w:val="0"/>
                                      <w:marRight w:val="0"/>
                                      <w:marTop w:val="0"/>
                                      <w:marBottom w:val="0"/>
                                      <w:divBdr>
                                        <w:top w:val="none" w:sz="0" w:space="0" w:color="auto"/>
                                        <w:left w:val="none" w:sz="0" w:space="0" w:color="auto"/>
                                        <w:bottom w:val="none" w:sz="0" w:space="0" w:color="auto"/>
                                        <w:right w:val="none" w:sz="0" w:space="0" w:color="auto"/>
                                      </w:divBdr>
                                      <w:divsChild>
                                        <w:div w:id="772045540">
                                          <w:marLeft w:val="0"/>
                                          <w:marRight w:val="0"/>
                                          <w:marTop w:val="0"/>
                                          <w:marBottom w:val="0"/>
                                          <w:divBdr>
                                            <w:top w:val="none" w:sz="0" w:space="0" w:color="auto"/>
                                            <w:left w:val="none" w:sz="0" w:space="0" w:color="auto"/>
                                            <w:bottom w:val="none" w:sz="0" w:space="0" w:color="auto"/>
                                            <w:right w:val="none" w:sz="0" w:space="0" w:color="auto"/>
                                          </w:divBdr>
                                          <w:divsChild>
                                            <w:div w:id="1543518904">
                                              <w:marLeft w:val="0"/>
                                              <w:marRight w:val="0"/>
                                              <w:marTop w:val="0"/>
                                              <w:marBottom w:val="0"/>
                                              <w:divBdr>
                                                <w:top w:val="none" w:sz="0" w:space="0" w:color="auto"/>
                                                <w:left w:val="none" w:sz="0" w:space="0" w:color="auto"/>
                                                <w:bottom w:val="none" w:sz="0" w:space="0" w:color="auto"/>
                                                <w:right w:val="none" w:sz="0" w:space="0" w:color="auto"/>
                                              </w:divBdr>
                                              <w:divsChild>
                                                <w:div w:id="1670139752">
                                                  <w:marLeft w:val="0"/>
                                                  <w:marRight w:val="0"/>
                                                  <w:marTop w:val="0"/>
                                                  <w:marBottom w:val="0"/>
                                                  <w:divBdr>
                                                    <w:top w:val="none" w:sz="0" w:space="0" w:color="auto"/>
                                                    <w:left w:val="none" w:sz="0" w:space="0" w:color="auto"/>
                                                    <w:bottom w:val="none" w:sz="0" w:space="0" w:color="auto"/>
                                                    <w:right w:val="none" w:sz="0" w:space="0" w:color="auto"/>
                                                  </w:divBdr>
                                                  <w:divsChild>
                                                    <w:div w:id="256602850">
                                                      <w:marLeft w:val="0"/>
                                                      <w:marRight w:val="0"/>
                                                      <w:marTop w:val="0"/>
                                                      <w:marBottom w:val="0"/>
                                                      <w:divBdr>
                                                        <w:top w:val="none" w:sz="0" w:space="0" w:color="auto"/>
                                                        <w:left w:val="none" w:sz="0" w:space="0" w:color="auto"/>
                                                        <w:bottom w:val="none" w:sz="0" w:space="0" w:color="auto"/>
                                                        <w:right w:val="none" w:sz="0" w:space="0" w:color="auto"/>
                                                      </w:divBdr>
                                                      <w:divsChild>
                                                        <w:div w:id="1625115774">
                                                          <w:marLeft w:val="0"/>
                                                          <w:marRight w:val="0"/>
                                                          <w:marTop w:val="0"/>
                                                          <w:marBottom w:val="0"/>
                                                          <w:divBdr>
                                                            <w:top w:val="none" w:sz="0" w:space="0" w:color="auto"/>
                                                            <w:left w:val="none" w:sz="0" w:space="0" w:color="auto"/>
                                                            <w:bottom w:val="none" w:sz="0" w:space="0" w:color="auto"/>
                                                            <w:right w:val="none" w:sz="0" w:space="0" w:color="auto"/>
                                                          </w:divBdr>
                                                          <w:divsChild>
                                                            <w:div w:id="206779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7057233">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3149651">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8544641">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44458949">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095789275">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1504624">
      <w:bodyDiv w:val="1"/>
      <w:marLeft w:val="0"/>
      <w:marRight w:val="0"/>
      <w:marTop w:val="0"/>
      <w:marBottom w:val="0"/>
      <w:divBdr>
        <w:top w:val="none" w:sz="0" w:space="0" w:color="auto"/>
        <w:left w:val="none" w:sz="0" w:space="0" w:color="auto"/>
        <w:bottom w:val="none" w:sz="0" w:space="0" w:color="auto"/>
        <w:right w:val="none" w:sz="0" w:space="0" w:color="auto"/>
      </w:divBdr>
    </w:div>
    <w:div w:id="1166558836">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3402558">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508944">
      <w:bodyDiv w:val="1"/>
      <w:marLeft w:val="0"/>
      <w:marRight w:val="0"/>
      <w:marTop w:val="0"/>
      <w:marBottom w:val="0"/>
      <w:divBdr>
        <w:top w:val="none" w:sz="0" w:space="0" w:color="auto"/>
        <w:left w:val="none" w:sz="0" w:space="0" w:color="auto"/>
        <w:bottom w:val="none" w:sz="0" w:space="0" w:color="auto"/>
        <w:right w:val="none" w:sz="0" w:space="0" w:color="auto"/>
      </w:divBdr>
      <w:divsChild>
        <w:div w:id="758715672">
          <w:marLeft w:val="0"/>
          <w:marRight w:val="0"/>
          <w:marTop w:val="0"/>
          <w:marBottom w:val="0"/>
          <w:divBdr>
            <w:top w:val="none" w:sz="0" w:space="0" w:color="auto"/>
            <w:left w:val="none" w:sz="0" w:space="0" w:color="auto"/>
            <w:bottom w:val="none" w:sz="0" w:space="0" w:color="auto"/>
            <w:right w:val="none" w:sz="0" w:space="0" w:color="auto"/>
          </w:divBdr>
          <w:divsChild>
            <w:div w:id="845900845">
              <w:marLeft w:val="0"/>
              <w:marRight w:val="0"/>
              <w:marTop w:val="0"/>
              <w:marBottom w:val="0"/>
              <w:divBdr>
                <w:top w:val="none" w:sz="0" w:space="0" w:color="auto"/>
                <w:left w:val="none" w:sz="0" w:space="0" w:color="auto"/>
                <w:bottom w:val="none" w:sz="0" w:space="0" w:color="auto"/>
                <w:right w:val="none" w:sz="0" w:space="0" w:color="auto"/>
              </w:divBdr>
              <w:divsChild>
                <w:div w:id="561135588">
                  <w:marLeft w:val="0"/>
                  <w:marRight w:val="0"/>
                  <w:marTop w:val="0"/>
                  <w:marBottom w:val="0"/>
                  <w:divBdr>
                    <w:top w:val="none" w:sz="0" w:space="0" w:color="auto"/>
                    <w:left w:val="none" w:sz="0" w:space="0" w:color="auto"/>
                    <w:bottom w:val="none" w:sz="0" w:space="0" w:color="auto"/>
                    <w:right w:val="none" w:sz="0" w:space="0" w:color="auto"/>
                  </w:divBdr>
                  <w:divsChild>
                    <w:div w:id="609900945">
                      <w:marLeft w:val="0"/>
                      <w:marRight w:val="0"/>
                      <w:marTop w:val="0"/>
                      <w:marBottom w:val="0"/>
                      <w:divBdr>
                        <w:top w:val="none" w:sz="0" w:space="0" w:color="auto"/>
                        <w:left w:val="none" w:sz="0" w:space="0" w:color="auto"/>
                        <w:bottom w:val="none" w:sz="0" w:space="0" w:color="auto"/>
                        <w:right w:val="none" w:sz="0" w:space="0" w:color="auto"/>
                      </w:divBdr>
                      <w:divsChild>
                        <w:div w:id="1899170674">
                          <w:marLeft w:val="0"/>
                          <w:marRight w:val="0"/>
                          <w:marTop w:val="0"/>
                          <w:marBottom w:val="0"/>
                          <w:divBdr>
                            <w:top w:val="none" w:sz="0" w:space="0" w:color="auto"/>
                            <w:left w:val="none" w:sz="0" w:space="0" w:color="auto"/>
                            <w:bottom w:val="none" w:sz="0" w:space="0" w:color="auto"/>
                            <w:right w:val="none" w:sz="0" w:space="0" w:color="auto"/>
                          </w:divBdr>
                          <w:divsChild>
                            <w:div w:id="1903327380">
                              <w:marLeft w:val="0"/>
                              <w:marRight w:val="0"/>
                              <w:marTop w:val="0"/>
                              <w:marBottom w:val="0"/>
                              <w:divBdr>
                                <w:top w:val="none" w:sz="0" w:space="0" w:color="auto"/>
                                <w:left w:val="none" w:sz="0" w:space="0" w:color="auto"/>
                                <w:bottom w:val="none" w:sz="0" w:space="0" w:color="auto"/>
                                <w:right w:val="none" w:sz="0" w:space="0" w:color="auto"/>
                              </w:divBdr>
                              <w:divsChild>
                                <w:div w:id="39405746">
                                  <w:marLeft w:val="0"/>
                                  <w:marRight w:val="0"/>
                                  <w:marTop w:val="0"/>
                                  <w:marBottom w:val="0"/>
                                  <w:divBdr>
                                    <w:top w:val="none" w:sz="0" w:space="0" w:color="auto"/>
                                    <w:left w:val="none" w:sz="0" w:space="0" w:color="auto"/>
                                    <w:bottom w:val="none" w:sz="0" w:space="0" w:color="auto"/>
                                    <w:right w:val="none" w:sz="0" w:space="0" w:color="auto"/>
                                  </w:divBdr>
                                  <w:divsChild>
                                    <w:div w:id="1242642042">
                                      <w:marLeft w:val="0"/>
                                      <w:marRight w:val="0"/>
                                      <w:marTop w:val="0"/>
                                      <w:marBottom w:val="0"/>
                                      <w:divBdr>
                                        <w:top w:val="none" w:sz="0" w:space="0" w:color="auto"/>
                                        <w:left w:val="none" w:sz="0" w:space="0" w:color="auto"/>
                                        <w:bottom w:val="none" w:sz="0" w:space="0" w:color="auto"/>
                                        <w:right w:val="none" w:sz="0" w:space="0" w:color="auto"/>
                                      </w:divBdr>
                                      <w:divsChild>
                                        <w:div w:id="1805997744">
                                          <w:marLeft w:val="0"/>
                                          <w:marRight w:val="0"/>
                                          <w:marTop w:val="0"/>
                                          <w:marBottom w:val="0"/>
                                          <w:divBdr>
                                            <w:top w:val="none" w:sz="0" w:space="0" w:color="auto"/>
                                            <w:left w:val="none" w:sz="0" w:space="0" w:color="auto"/>
                                            <w:bottom w:val="none" w:sz="0" w:space="0" w:color="auto"/>
                                            <w:right w:val="none" w:sz="0" w:space="0" w:color="auto"/>
                                          </w:divBdr>
                                          <w:divsChild>
                                            <w:div w:id="839124571">
                                              <w:marLeft w:val="0"/>
                                              <w:marRight w:val="0"/>
                                              <w:marTop w:val="0"/>
                                              <w:marBottom w:val="0"/>
                                              <w:divBdr>
                                                <w:top w:val="none" w:sz="0" w:space="0" w:color="auto"/>
                                                <w:left w:val="none" w:sz="0" w:space="0" w:color="auto"/>
                                                <w:bottom w:val="none" w:sz="0" w:space="0" w:color="auto"/>
                                                <w:right w:val="none" w:sz="0" w:space="0" w:color="auto"/>
                                              </w:divBdr>
                                              <w:divsChild>
                                                <w:div w:id="411702014">
                                                  <w:marLeft w:val="0"/>
                                                  <w:marRight w:val="0"/>
                                                  <w:marTop w:val="0"/>
                                                  <w:marBottom w:val="0"/>
                                                  <w:divBdr>
                                                    <w:top w:val="none" w:sz="0" w:space="0" w:color="auto"/>
                                                    <w:left w:val="none" w:sz="0" w:space="0" w:color="auto"/>
                                                    <w:bottom w:val="none" w:sz="0" w:space="0" w:color="auto"/>
                                                    <w:right w:val="none" w:sz="0" w:space="0" w:color="auto"/>
                                                  </w:divBdr>
                                                  <w:divsChild>
                                                    <w:div w:id="619381377">
                                                      <w:marLeft w:val="0"/>
                                                      <w:marRight w:val="0"/>
                                                      <w:marTop w:val="0"/>
                                                      <w:marBottom w:val="0"/>
                                                      <w:divBdr>
                                                        <w:top w:val="none" w:sz="0" w:space="0" w:color="auto"/>
                                                        <w:left w:val="none" w:sz="0" w:space="0" w:color="auto"/>
                                                        <w:bottom w:val="none" w:sz="0" w:space="0" w:color="auto"/>
                                                        <w:right w:val="none" w:sz="0" w:space="0" w:color="auto"/>
                                                      </w:divBdr>
                                                      <w:divsChild>
                                                        <w:div w:id="1110514934">
                                                          <w:marLeft w:val="0"/>
                                                          <w:marRight w:val="0"/>
                                                          <w:marTop w:val="0"/>
                                                          <w:marBottom w:val="0"/>
                                                          <w:divBdr>
                                                            <w:top w:val="none" w:sz="0" w:space="0" w:color="auto"/>
                                                            <w:left w:val="none" w:sz="0" w:space="0" w:color="auto"/>
                                                            <w:bottom w:val="none" w:sz="0" w:space="0" w:color="auto"/>
                                                            <w:right w:val="none" w:sz="0" w:space="0" w:color="auto"/>
                                                          </w:divBdr>
                                                          <w:divsChild>
                                                            <w:div w:id="86914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1719958">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5574568">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6734510">
      <w:bodyDiv w:val="1"/>
      <w:marLeft w:val="0"/>
      <w:marRight w:val="0"/>
      <w:marTop w:val="0"/>
      <w:marBottom w:val="0"/>
      <w:divBdr>
        <w:top w:val="none" w:sz="0" w:space="0" w:color="auto"/>
        <w:left w:val="none" w:sz="0" w:space="0" w:color="auto"/>
        <w:bottom w:val="none" w:sz="0" w:space="0" w:color="auto"/>
        <w:right w:val="none" w:sz="0" w:space="0" w:color="auto"/>
      </w:divBdr>
      <w:divsChild>
        <w:div w:id="836579724">
          <w:marLeft w:val="0"/>
          <w:marRight w:val="0"/>
          <w:marTop w:val="0"/>
          <w:marBottom w:val="0"/>
          <w:divBdr>
            <w:top w:val="none" w:sz="0" w:space="0" w:color="auto"/>
            <w:left w:val="none" w:sz="0" w:space="0" w:color="auto"/>
            <w:bottom w:val="none" w:sz="0" w:space="0" w:color="auto"/>
            <w:right w:val="none" w:sz="0" w:space="0" w:color="auto"/>
          </w:divBdr>
          <w:divsChild>
            <w:div w:id="470564713">
              <w:marLeft w:val="0"/>
              <w:marRight w:val="0"/>
              <w:marTop w:val="0"/>
              <w:marBottom w:val="0"/>
              <w:divBdr>
                <w:top w:val="none" w:sz="0" w:space="0" w:color="auto"/>
                <w:left w:val="none" w:sz="0" w:space="0" w:color="auto"/>
                <w:bottom w:val="none" w:sz="0" w:space="0" w:color="auto"/>
                <w:right w:val="none" w:sz="0" w:space="0" w:color="auto"/>
              </w:divBdr>
              <w:divsChild>
                <w:div w:id="252128240">
                  <w:marLeft w:val="0"/>
                  <w:marRight w:val="0"/>
                  <w:marTop w:val="0"/>
                  <w:marBottom w:val="0"/>
                  <w:divBdr>
                    <w:top w:val="none" w:sz="0" w:space="0" w:color="auto"/>
                    <w:left w:val="none" w:sz="0" w:space="0" w:color="auto"/>
                    <w:bottom w:val="none" w:sz="0" w:space="0" w:color="auto"/>
                    <w:right w:val="none" w:sz="0" w:space="0" w:color="auto"/>
                  </w:divBdr>
                  <w:divsChild>
                    <w:div w:id="448553447">
                      <w:marLeft w:val="0"/>
                      <w:marRight w:val="0"/>
                      <w:marTop w:val="0"/>
                      <w:marBottom w:val="0"/>
                      <w:divBdr>
                        <w:top w:val="none" w:sz="0" w:space="0" w:color="auto"/>
                        <w:left w:val="none" w:sz="0" w:space="0" w:color="auto"/>
                        <w:bottom w:val="none" w:sz="0" w:space="0" w:color="auto"/>
                        <w:right w:val="none" w:sz="0" w:space="0" w:color="auto"/>
                      </w:divBdr>
                      <w:divsChild>
                        <w:div w:id="36972100">
                          <w:marLeft w:val="0"/>
                          <w:marRight w:val="0"/>
                          <w:marTop w:val="0"/>
                          <w:marBottom w:val="0"/>
                          <w:divBdr>
                            <w:top w:val="none" w:sz="0" w:space="0" w:color="auto"/>
                            <w:left w:val="none" w:sz="0" w:space="0" w:color="auto"/>
                            <w:bottom w:val="none" w:sz="0" w:space="0" w:color="auto"/>
                            <w:right w:val="none" w:sz="0" w:space="0" w:color="auto"/>
                          </w:divBdr>
                          <w:divsChild>
                            <w:div w:id="642665274">
                              <w:marLeft w:val="0"/>
                              <w:marRight w:val="0"/>
                              <w:marTop w:val="0"/>
                              <w:marBottom w:val="0"/>
                              <w:divBdr>
                                <w:top w:val="none" w:sz="0" w:space="0" w:color="auto"/>
                                <w:left w:val="none" w:sz="0" w:space="0" w:color="auto"/>
                                <w:bottom w:val="none" w:sz="0" w:space="0" w:color="auto"/>
                                <w:right w:val="none" w:sz="0" w:space="0" w:color="auto"/>
                              </w:divBdr>
                              <w:divsChild>
                                <w:div w:id="772016266">
                                  <w:marLeft w:val="0"/>
                                  <w:marRight w:val="0"/>
                                  <w:marTop w:val="0"/>
                                  <w:marBottom w:val="0"/>
                                  <w:divBdr>
                                    <w:top w:val="none" w:sz="0" w:space="0" w:color="auto"/>
                                    <w:left w:val="none" w:sz="0" w:space="0" w:color="auto"/>
                                    <w:bottom w:val="none" w:sz="0" w:space="0" w:color="auto"/>
                                    <w:right w:val="none" w:sz="0" w:space="0" w:color="auto"/>
                                  </w:divBdr>
                                  <w:divsChild>
                                    <w:div w:id="1664964091">
                                      <w:marLeft w:val="0"/>
                                      <w:marRight w:val="0"/>
                                      <w:marTop w:val="0"/>
                                      <w:marBottom w:val="0"/>
                                      <w:divBdr>
                                        <w:top w:val="none" w:sz="0" w:space="0" w:color="auto"/>
                                        <w:left w:val="none" w:sz="0" w:space="0" w:color="auto"/>
                                        <w:bottom w:val="none" w:sz="0" w:space="0" w:color="auto"/>
                                        <w:right w:val="none" w:sz="0" w:space="0" w:color="auto"/>
                                      </w:divBdr>
                                      <w:divsChild>
                                        <w:div w:id="184443823">
                                          <w:marLeft w:val="0"/>
                                          <w:marRight w:val="0"/>
                                          <w:marTop w:val="0"/>
                                          <w:marBottom w:val="0"/>
                                          <w:divBdr>
                                            <w:top w:val="none" w:sz="0" w:space="0" w:color="auto"/>
                                            <w:left w:val="none" w:sz="0" w:space="0" w:color="auto"/>
                                            <w:bottom w:val="none" w:sz="0" w:space="0" w:color="auto"/>
                                            <w:right w:val="none" w:sz="0" w:space="0" w:color="auto"/>
                                          </w:divBdr>
                                          <w:divsChild>
                                            <w:div w:id="1102338224">
                                              <w:marLeft w:val="0"/>
                                              <w:marRight w:val="0"/>
                                              <w:marTop w:val="0"/>
                                              <w:marBottom w:val="0"/>
                                              <w:divBdr>
                                                <w:top w:val="none" w:sz="0" w:space="0" w:color="auto"/>
                                                <w:left w:val="none" w:sz="0" w:space="0" w:color="auto"/>
                                                <w:bottom w:val="none" w:sz="0" w:space="0" w:color="auto"/>
                                                <w:right w:val="none" w:sz="0" w:space="0" w:color="auto"/>
                                              </w:divBdr>
                                              <w:divsChild>
                                                <w:div w:id="2001689625">
                                                  <w:marLeft w:val="0"/>
                                                  <w:marRight w:val="0"/>
                                                  <w:marTop w:val="0"/>
                                                  <w:marBottom w:val="0"/>
                                                  <w:divBdr>
                                                    <w:top w:val="none" w:sz="0" w:space="0" w:color="auto"/>
                                                    <w:left w:val="none" w:sz="0" w:space="0" w:color="auto"/>
                                                    <w:bottom w:val="none" w:sz="0" w:space="0" w:color="auto"/>
                                                    <w:right w:val="none" w:sz="0" w:space="0" w:color="auto"/>
                                                  </w:divBdr>
                                                  <w:divsChild>
                                                    <w:div w:id="1198615559">
                                                      <w:marLeft w:val="0"/>
                                                      <w:marRight w:val="0"/>
                                                      <w:marTop w:val="0"/>
                                                      <w:marBottom w:val="0"/>
                                                      <w:divBdr>
                                                        <w:top w:val="none" w:sz="0" w:space="0" w:color="auto"/>
                                                        <w:left w:val="none" w:sz="0" w:space="0" w:color="auto"/>
                                                        <w:bottom w:val="none" w:sz="0" w:space="0" w:color="auto"/>
                                                        <w:right w:val="none" w:sz="0" w:space="0" w:color="auto"/>
                                                      </w:divBdr>
                                                      <w:divsChild>
                                                        <w:div w:id="1034307768">
                                                          <w:marLeft w:val="0"/>
                                                          <w:marRight w:val="0"/>
                                                          <w:marTop w:val="0"/>
                                                          <w:marBottom w:val="0"/>
                                                          <w:divBdr>
                                                            <w:top w:val="none" w:sz="0" w:space="0" w:color="auto"/>
                                                            <w:left w:val="none" w:sz="0" w:space="0" w:color="auto"/>
                                                            <w:bottom w:val="none" w:sz="0" w:space="0" w:color="auto"/>
                                                            <w:right w:val="none" w:sz="0" w:space="0" w:color="auto"/>
                                                          </w:divBdr>
                                                          <w:divsChild>
                                                            <w:div w:id="1989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398240669">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526355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78996342">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286231">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2077</Words>
  <Characters>11843</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2</cp:revision>
  <cp:lastPrinted>2016-05-13T07:49:00Z</cp:lastPrinted>
  <dcterms:created xsi:type="dcterms:W3CDTF">2021-11-06T06:00:00Z</dcterms:created>
  <dcterms:modified xsi:type="dcterms:W3CDTF">2021-11-06T06:00:00Z</dcterms:modified>
</cp:coreProperties>
</file>